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D98" w:rsidRPr="00374291" w:rsidRDefault="00137D98" w:rsidP="00374291">
      <w:pPr>
        <w:pStyle w:val="BlockText"/>
        <w:ind w:left="720" w:hanging="720"/>
        <w:jc w:val="center"/>
        <w:rPr>
          <w:rFonts w:cs="B Titr"/>
          <w:b/>
          <w:bCs/>
          <w:sz w:val="28"/>
          <w:szCs w:val="28"/>
          <w:rtl/>
          <w:lang w:val="en-GB" w:bidi="fa-IR"/>
        </w:rPr>
      </w:pPr>
      <w:bookmarkStart w:id="0" w:name="OLE_LINK1"/>
      <w:bookmarkStart w:id="1" w:name="OLE_LINK2"/>
      <w:bookmarkStart w:id="2" w:name="_GoBack"/>
      <w:bookmarkEnd w:id="2"/>
      <w:r w:rsidRPr="00374291">
        <w:rPr>
          <w:rFonts w:cs="B Titr" w:hint="cs"/>
          <w:b/>
          <w:bCs/>
          <w:sz w:val="28"/>
          <w:szCs w:val="28"/>
          <w:rtl/>
          <w:lang w:val="en-GB" w:bidi="fa-IR"/>
        </w:rPr>
        <w:t>تولید فوم</w:t>
      </w:r>
      <w:r w:rsidRPr="00374291">
        <w:rPr>
          <w:rFonts w:cs="B Titr"/>
          <w:b/>
          <w:bCs/>
          <w:sz w:val="28"/>
          <w:szCs w:val="28"/>
          <w:rtl/>
          <w:lang w:val="en-GB" w:bidi="fa-IR"/>
        </w:rPr>
        <w:t>‌</w:t>
      </w:r>
      <w:r w:rsidRPr="00374291">
        <w:rPr>
          <w:rFonts w:cs="B Titr" w:hint="cs"/>
          <w:b/>
          <w:bCs/>
          <w:sz w:val="28"/>
          <w:szCs w:val="28"/>
          <w:rtl/>
          <w:lang w:val="en-GB" w:bidi="fa-IR"/>
        </w:rPr>
        <w:t>های فولادی حاوی 5/0 درصد کربن توسط دانه</w:t>
      </w:r>
      <w:r w:rsidRPr="00374291">
        <w:rPr>
          <w:rFonts w:cs="B Titr"/>
          <w:b/>
          <w:bCs/>
          <w:sz w:val="28"/>
          <w:szCs w:val="28"/>
          <w:rtl/>
          <w:lang w:val="en-GB" w:bidi="fa-IR"/>
        </w:rPr>
        <w:t>‌</w:t>
      </w:r>
      <w:r w:rsidRPr="00374291">
        <w:rPr>
          <w:rFonts w:cs="B Titr" w:hint="cs"/>
          <w:b/>
          <w:bCs/>
          <w:sz w:val="28"/>
          <w:szCs w:val="28"/>
          <w:rtl/>
          <w:lang w:val="en-GB" w:bidi="fa-IR"/>
        </w:rPr>
        <w:t>های اوره به عنوان پُرکننده فضا به روش متالورژی پودر</w:t>
      </w:r>
    </w:p>
    <w:p w:rsidR="00137D98" w:rsidRPr="002A6456" w:rsidRDefault="00137D98" w:rsidP="00137D98">
      <w:pPr>
        <w:bidi/>
        <w:jc w:val="center"/>
        <w:rPr>
          <w:rFonts w:cs="B Nazanin"/>
          <w:b/>
          <w:bCs/>
          <w:lang w:bidi="fa-IR"/>
        </w:rPr>
      </w:pPr>
    </w:p>
    <w:p w:rsidR="00137D98" w:rsidRPr="000C0C86" w:rsidRDefault="00137D98" w:rsidP="00137D98">
      <w:pPr>
        <w:jc w:val="center"/>
        <w:rPr>
          <w:rFonts w:cs="B Nazanin"/>
          <w:b/>
          <w:bCs/>
          <w:rtl/>
        </w:rPr>
      </w:pPr>
      <w:r w:rsidRPr="00374291">
        <w:rPr>
          <w:rFonts w:cs="B Titr"/>
          <w:b/>
          <w:bCs/>
          <w:sz w:val="28"/>
          <w:szCs w:val="28"/>
          <w:rtl/>
          <w:lang w:val="en-GB" w:bidi="fa-IR"/>
        </w:rPr>
        <w:t>حمید سازگاران</w:t>
      </w:r>
      <w:r w:rsidRPr="002A6456">
        <w:rPr>
          <w:rFonts w:cs="B Nazanin" w:hint="cs"/>
          <w:b/>
          <w:bCs/>
          <w:vertAlign w:val="superscript"/>
          <w:rtl/>
        </w:rPr>
        <w:t>*1</w:t>
      </w:r>
      <w:r w:rsidRPr="00374291">
        <w:rPr>
          <w:rFonts w:cs="B Titr"/>
          <w:b/>
          <w:bCs/>
          <w:sz w:val="28"/>
          <w:szCs w:val="28"/>
          <w:rtl/>
          <w:lang w:val="en-GB" w:bidi="fa-IR"/>
        </w:rPr>
        <w:t>،</w:t>
      </w:r>
      <w:r w:rsidRPr="00374291">
        <w:rPr>
          <w:rFonts w:cs="B Titr" w:hint="cs"/>
          <w:b/>
          <w:bCs/>
          <w:sz w:val="28"/>
          <w:szCs w:val="28"/>
          <w:rtl/>
          <w:lang w:val="en-GB" w:bidi="fa-IR"/>
        </w:rPr>
        <w:t xml:space="preserve"> میلاد حجتی</w:t>
      </w:r>
      <w:r w:rsidRPr="00F73864">
        <w:rPr>
          <w:rFonts w:cs="B Nazanin" w:hint="cs"/>
          <w:b/>
          <w:bCs/>
          <w:vertAlign w:val="superscript"/>
          <w:rtl/>
        </w:rPr>
        <w:t>2</w:t>
      </w:r>
      <w:r>
        <w:rPr>
          <w:rFonts w:cs="B Nazanin" w:hint="cs"/>
          <w:b/>
          <w:bCs/>
          <w:rtl/>
        </w:rPr>
        <w:t xml:space="preserve"> </w:t>
      </w:r>
      <w:r w:rsidRPr="00374291">
        <w:rPr>
          <w:rFonts w:cs="B Titr" w:hint="cs"/>
          <w:b/>
          <w:bCs/>
          <w:sz w:val="28"/>
          <w:szCs w:val="28"/>
          <w:rtl/>
          <w:lang w:val="en-GB" w:bidi="fa-IR"/>
        </w:rPr>
        <w:t>و مسعود پور</w:t>
      </w:r>
      <w:r>
        <w:rPr>
          <w:rFonts w:cs="B Nazanin" w:hint="cs"/>
          <w:b/>
          <w:bCs/>
          <w:vertAlign w:val="superscript"/>
          <w:rtl/>
        </w:rPr>
        <w:t>3</w:t>
      </w:r>
    </w:p>
    <w:p w:rsidR="00137D98" w:rsidRPr="00374291" w:rsidRDefault="00137D98" w:rsidP="00374291">
      <w:pPr>
        <w:pStyle w:val="BlockText"/>
        <w:bidi/>
        <w:ind w:left="360" w:hanging="360"/>
        <w:jc w:val="center"/>
        <w:rPr>
          <w:rFonts w:cs="B Zar"/>
          <w:b/>
          <w:bCs/>
          <w:sz w:val="24"/>
          <w:rtl/>
          <w:lang w:val="en-GB" w:bidi="fa-IR"/>
        </w:rPr>
      </w:pPr>
      <w:r w:rsidRPr="00374291">
        <w:rPr>
          <w:rFonts w:cs="B Zar" w:hint="cs"/>
          <w:b/>
          <w:bCs/>
          <w:sz w:val="24"/>
          <w:vertAlign w:val="superscript"/>
          <w:rtl/>
          <w:lang w:val="en-GB" w:bidi="fa-IR"/>
        </w:rPr>
        <w:t>1</w:t>
      </w:r>
      <w:r w:rsidRPr="00374291">
        <w:rPr>
          <w:rFonts w:cs="B Zar" w:hint="cs"/>
          <w:b/>
          <w:bCs/>
          <w:sz w:val="24"/>
          <w:rtl/>
          <w:lang w:val="en-GB" w:bidi="fa-IR"/>
        </w:rPr>
        <w:t xml:space="preserve"> دانشجوی دکتری گروه مهندسی متالورژی و مواد، دانشکده مهندسی، دانشگاه فردوسی مشهد، مشهد، ایران</w:t>
      </w:r>
    </w:p>
    <w:p w:rsidR="00137D98" w:rsidRPr="00374291" w:rsidRDefault="00137D98" w:rsidP="00374291">
      <w:pPr>
        <w:pStyle w:val="BlockText"/>
        <w:bidi/>
        <w:ind w:left="360" w:hanging="360"/>
        <w:jc w:val="center"/>
        <w:rPr>
          <w:rFonts w:cs="B Zar"/>
          <w:b/>
          <w:bCs/>
          <w:sz w:val="24"/>
          <w:rtl/>
          <w:lang w:val="en-GB" w:bidi="fa-IR"/>
        </w:rPr>
      </w:pPr>
      <w:r w:rsidRPr="00374291">
        <w:rPr>
          <w:rFonts w:cs="B Zar" w:hint="cs"/>
          <w:b/>
          <w:bCs/>
          <w:sz w:val="24"/>
          <w:vertAlign w:val="superscript"/>
          <w:rtl/>
          <w:lang w:val="en-GB" w:bidi="fa-IR"/>
        </w:rPr>
        <w:t>2</w:t>
      </w:r>
      <w:r w:rsidRPr="00374291">
        <w:rPr>
          <w:rFonts w:cs="B Zar" w:hint="cs"/>
          <w:b/>
          <w:bCs/>
          <w:sz w:val="24"/>
          <w:rtl/>
          <w:lang w:val="en-GB" w:bidi="fa-IR"/>
        </w:rPr>
        <w:t xml:space="preserve"> مدیر بخش تحقیق و توسعه شرکت متالورژی پودر مشهد، مشهد، ایران</w:t>
      </w:r>
    </w:p>
    <w:p w:rsidR="00137D98" w:rsidRPr="00374291" w:rsidRDefault="00137D98" w:rsidP="00374291">
      <w:pPr>
        <w:pStyle w:val="BlockText"/>
        <w:bidi/>
        <w:ind w:left="360" w:hanging="360"/>
        <w:jc w:val="center"/>
        <w:rPr>
          <w:rFonts w:cs="B Zar"/>
          <w:b/>
          <w:bCs/>
          <w:sz w:val="24"/>
          <w:rtl/>
          <w:lang w:val="en-GB" w:bidi="fa-IR"/>
        </w:rPr>
      </w:pPr>
      <w:r w:rsidRPr="00374291">
        <w:rPr>
          <w:rFonts w:cs="B Zar" w:hint="cs"/>
          <w:b/>
          <w:bCs/>
          <w:sz w:val="24"/>
          <w:vertAlign w:val="superscript"/>
          <w:rtl/>
          <w:lang w:val="en-GB" w:bidi="fa-IR"/>
        </w:rPr>
        <w:t>3</w:t>
      </w:r>
      <w:r w:rsidRPr="00374291">
        <w:rPr>
          <w:rFonts w:cs="B Zar" w:hint="cs"/>
          <w:b/>
          <w:bCs/>
          <w:sz w:val="24"/>
          <w:rtl/>
          <w:lang w:val="en-GB" w:bidi="fa-IR"/>
        </w:rPr>
        <w:t xml:space="preserve"> استادیار گروه مهندسی مکانیک، دانشکده مهندسی، دانشگاه مهندسی فناوریهای نوین قوچان، قوچان، ایران</w:t>
      </w:r>
    </w:p>
    <w:p w:rsidR="00137D98" w:rsidRPr="002A6456" w:rsidRDefault="00137D98" w:rsidP="00137D98">
      <w:pPr>
        <w:pStyle w:val="FootnoteText"/>
        <w:bidi/>
        <w:ind w:left="610"/>
        <w:rPr>
          <w:rFonts w:cs="B Nazanin"/>
          <w:sz w:val="24"/>
          <w:szCs w:val="24"/>
          <w:rtl/>
          <w:lang w:bidi="fa-IR"/>
        </w:rPr>
      </w:pPr>
      <w:r w:rsidRPr="002A6456">
        <w:rPr>
          <w:rFonts w:cs="B Nazanin" w:hint="cs"/>
          <w:sz w:val="24"/>
          <w:szCs w:val="24"/>
          <w:vertAlign w:val="superscript"/>
          <w:rtl/>
          <w:lang w:bidi="fa-IR"/>
        </w:rPr>
        <w:t>*</w:t>
      </w:r>
      <w:r w:rsidRPr="002A6456">
        <w:rPr>
          <w:rFonts w:cs="B Nazanin" w:hint="cs"/>
          <w:sz w:val="24"/>
          <w:szCs w:val="24"/>
          <w:rtl/>
          <w:lang w:bidi="fa-IR"/>
        </w:rPr>
        <w:t xml:space="preserve"> </w:t>
      </w:r>
      <w:hyperlink r:id="rId8" w:history="1">
        <w:r w:rsidRPr="002A6456">
          <w:rPr>
            <w:rStyle w:val="Hyperlink"/>
            <w:sz w:val="24"/>
            <w:szCs w:val="24"/>
            <w:lang w:bidi="fa-IR"/>
          </w:rPr>
          <w:t>Hamid.Sazegaran@gmail.com</w:t>
        </w:r>
      </w:hyperlink>
      <w:r w:rsidRPr="002A6456">
        <w:rPr>
          <w:rFonts w:cs="B Nazanin"/>
          <w:sz w:val="24"/>
          <w:szCs w:val="24"/>
          <w:lang w:bidi="fa-IR"/>
        </w:rPr>
        <w:t xml:space="preserve"> </w:t>
      </w:r>
    </w:p>
    <w:p w:rsidR="00137D98" w:rsidRPr="002A6456" w:rsidRDefault="00137D98" w:rsidP="00137D98">
      <w:pPr>
        <w:bidi/>
        <w:jc w:val="both"/>
        <w:rPr>
          <w:rFonts w:cs="B Nazanin"/>
          <w:rtl/>
          <w:lang w:bidi="fa-IR"/>
        </w:rPr>
      </w:pPr>
    </w:p>
    <w:p w:rsidR="00137D98" w:rsidRPr="00374291" w:rsidRDefault="00137D98" w:rsidP="00374291">
      <w:pPr>
        <w:pStyle w:val="BlockText"/>
        <w:bidi/>
        <w:ind w:left="0" w:right="0"/>
        <w:jc w:val="lowKashida"/>
        <w:rPr>
          <w:rFonts w:cs="B Titr"/>
          <w:sz w:val="26"/>
          <w:szCs w:val="26"/>
          <w:rtl/>
        </w:rPr>
      </w:pPr>
      <w:r w:rsidRPr="00374291">
        <w:rPr>
          <w:rFonts w:cs="B Titr"/>
          <w:sz w:val="26"/>
          <w:szCs w:val="26"/>
          <w:rtl/>
        </w:rPr>
        <w:t>چکیده</w:t>
      </w:r>
    </w:p>
    <w:p w:rsidR="00137D98" w:rsidRPr="00374291" w:rsidRDefault="00137D98" w:rsidP="00374291">
      <w:pPr>
        <w:bidi/>
        <w:jc w:val="lowKashida"/>
        <w:rPr>
          <w:rFonts w:cs="B Mitra"/>
          <w:sz w:val="26"/>
          <w:szCs w:val="26"/>
          <w:rtl/>
        </w:rPr>
      </w:pPr>
      <w:r w:rsidRPr="00374291">
        <w:rPr>
          <w:rFonts w:cs="B Mitra" w:hint="cs"/>
          <w:sz w:val="26"/>
          <w:szCs w:val="26"/>
          <w:rtl/>
        </w:rPr>
        <w:t xml:space="preserve">در این پژوهش، فوم‌های فولادی حاوی 5/0 درصد کربن به روشی مبتنی بر متالورژی پودر و با استفاده از پُرکننده‌های فضا تولید شدند. بدین منظور، دانه‌های اوره توسط مخلوط پودرهای آهن و کربن پوشش‌دهی شد و سپس، دانه‌های پوشش یافته توسط یک پرس هیدرولیک با اعمال فشار </w:t>
      </w:r>
      <w:r w:rsidRPr="00374291">
        <w:rPr>
          <w:rFonts w:cs="B Mitra"/>
          <w:sz w:val="26"/>
          <w:szCs w:val="26"/>
        </w:rPr>
        <w:t>Mpa</w:t>
      </w:r>
      <w:r w:rsidRPr="00374291">
        <w:rPr>
          <w:rFonts w:cs="B Mitra" w:hint="cs"/>
          <w:sz w:val="26"/>
          <w:szCs w:val="26"/>
          <w:rtl/>
        </w:rPr>
        <w:t xml:space="preserve"> 200 فشرده شدند. نمونه‌های تولیدی به مدت یک ساعت درون آب مقطر قرار گرفتند و در نتیجه، دانه‌های اوره درون آب حل شدند و نمونه‌های متخلخل تولید شد. در پایان، تف‌جوشی در دمای 1120 درجه سانتیگراد به مدت 1 ساعت انجام شد و فوم‌های فولادی مستحکم تولید شدند. بررسی‌های میکرسکوپ نوری و الکترونی و همچنین بررسی رفتار فشاری بر روی فوم‌های تولیدی صورت گرفت. نتایج حاکی از آن است که توزیع سلول‌ها به صورت کاملاً یکنواخت صورت گرفته است و سلول‌های باز تولید شده است. علاوه بر این، منحنی تنش- کرنش فشاری فوم‌های تولیدی کاملاً مشابه با فوم‌های مرسوم است که شامل نواحی تغییرشکل الاستیک، پلاتوی طولانی و فشرده شده سلول‌ها می‌باشد.</w:t>
      </w:r>
    </w:p>
    <w:p w:rsidR="00137D98" w:rsidRDefault="00137D98" w:rsidP="00137D98">
      <w:pPr>
        <w:bidi/>
        <w:jc w:val="both"/>
        <w:rPr>
          <w:rFonts w:cs="B Nazanin"/>
          <w:rtl/>
          <w:lang w:bidi="fa-IR"/>
        </w:rPr>
      </w:pPr>
    </w:p>
    <w:p w:rsidR="00137D98" w:rsidRPr="00374291" w:rsidRDefault="00137D98" w:rsidP="00374291">
      <w:pPr>
        <w:pStyle w:val="BlockText"/>
        <w:bidi/>
        <w:ind w:left="0"/>
        <w:jc w:val="lowKashida"/>
        <w:rPr>
          <w:rFonts w:cs="B Zar"/>
          <w:b/>
          <w:bCs/>
          <w:szCs w:val="18"/>
          <w:rtl/>
          <w:lang w:val="en-GB" w:bidi="fa-IR"/>
        </w:rPr>
      </w:pPr>
      <w:r w:rsidRPr="00374291">
        <w:rPr>
          <w:rFonts w:cs="B Zar" w:hint="cs"/>
          <w:b/>
          <w:bCs/>
          <w:szCs w:val="18"/>
          <w:rtl/>
          <w:lang w:val="en-GB" w:bidi="fa-IR"/>
        </w:rPr>
        <w:t>کلمات کلیدی: فوم‌های فولادی، متالورژی پودر، تف‌جوشی، رفتار فشاری، ریزساختار.</w:t>
      </w:r>
    </w:p>
    <w:p w:rsidR="00137D98" w:rsidRPr="002A6456" w:rsidRDefault="00137D98" w:rsidP="00137D98">
      <w:pPr>
        <w:bidi/>
        <w:jc w:val="both"/>
        <w:rPr>
          <w:rFonts w:cs="B Nazanin"/>
          <w:lang w:bidi="fa-IR"/>
        </w:rPr>
      </w:pPr>
    </w:p>
    <w:p w:rsidR="00137D98" w:rsidRPr="00374291" w:rsidRDefault="00137D98" w:rsidP="00374291">
      <w:pPr>
        <w:pStyle w:val="BodyText"/>
        <w:tabs>
          <w:tab w:val="right" w:pos="555"/>
        </w:tabs>
        <w:bidi/>
        <w:ind w:right="27"/>
        <w:jc w:val="left"/>
        <w:rPr>
          <w:rFonts w:cs="B Titr"/>
          <w:b/>
          <w:bCs/>
          <w:sz w:val="24"/>
          <w:szCs w:val="24"/>
          <w:rtl/>
        </w:rPr>
      </w:pPr>
      <w:r w:rsidRPr="00374291">
        <w:rPr>
          <w:rFonts w:cs="B Titr" w:hint="cs"/>
          <w:b/>
          <w:bCs/>
          <w:sz w:val="24"/>
          <w:szCs w:val="24"/>
          <w:rtl/>
        </w:rPr>
        <w:t xml:space="preserve">1- </w:t>
      </w:r>
      <w:r w:rsidRPr="00374291">
        <w:rPr>
          <w:rFonts w:cs="B Titr"/>
          <w:b/>
          <w:bCs/>
          <w:sz w:val="24"/>
          <w:szCs w:val="24"/>
          <w:rtl/>
        </w:rPr>
        <w:t>مقدمه</w:t>
      </w: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 xml:space="preserve">فوم‌های فلزی و فلزات سلولی دسته‌ای از مواد مهندسی پیشرفته هستند که همواره در حال توسعه می‌باشند. چگالی پایین، ویژگی‌های فیزیکی، مکانیکی، حرارتی، صوتی و الکتریکی جالب </w:t>
      </w:r>
      <w:r w:rsidRPr="00374291">
        <w:rPr>
          <w:rFonts w:cs="B Mitra" w:hint="cs"/>
          <w:sz w:val="26"/>
          <w:szCs w:val="26"/>
          <w:rtl/>
        </w:rPr>
        <w:lastRenderedPageBreak/>
        <w:t>توجه این دسته از مواد موجب گسترش کاربردهای آن‌ها شده است[1]. مورفولوژی سلول‌ها در این مواد اهمیت بسزایی دارد و شامل سلول‌های باز، بسته و مخلوطی از آن‌ها است. در اغلب فرآیندهای تولید که شامل شامل الف) تولید از حالت مذاب، ب) تولید از حالت جامد به شکل پودر یا الیاف، ج) تولید از حالت بخار فلز یا ترکیبات گازی حاوی فلز و د) تولید از محلول حاوی یون‌های فلزی می‌باشد[3-1]، امکان ایجاد سلول‌هایی با مورفولوژی یکسان و اندازه کاملاً مشخص وجود ندارد[4و5]. وجود غیریکنواختی در مورفولوژی سلول‌ها موجب می‌گردد که ویژگی‌های محصول نهایی به صورت کاملاً یکنواخت نباشد[2و6]. استفاده از مواد پُرکننده فضا به منظور تولید سلول‌ها می‌تواند مشکلات ایجاد شده در اثر عدم یکنواختی مورفولوژی سلول‌ها را برطرف سازد[9-7].</w:t>
      </w: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 xml:space="preserve">یک روش جالب توجه برای تولید فوم‌های سلول باز ارزان قیمت مبتنی بر متالورژی پودر است که تحت عنوان فرآیند تف‌جوشی و انحلال یا </w:t>
      </w:r>
      <w:r w:rsidRPr="00374291">
        <w:rPr>
          <w:rFonts w:cs="B Mitra"/>
          <w:sz w:val="26"/>
          <w:szCs w:val="26"/>
        </w:rPr>
        <w:t>SDP</w:t>
      </w:r>
      <w:r w:rsidRPr="00374291">
        <w:rPr>
          <w:rFonts w:cs="B Mitra"/>
          <w:sz w:val="26"/>
          <w:szCs w:val="26"/>
        </w:rPr>
        <w:footnoteReference w:id="1"/>
      </w:r>
      <w:r w:rsidRPr="00374291">
        <w:rPr>
          <w:rFonts w:cs="B Mitra" w:hint="cs"/>
          <w:sz w:val="26"/>
          <w:szCs w:val="26"/>
          <w:rtl/>
        </w:rPr>
        <w:t xml:space="preserve"> نام دارد[10]. در این روش، از یک پُرکننده فضا در بین مخلوط پودرهای فلزی استفاده می‌شود و پس از فشردن و تف‌جوشی، پُرکننده‌های فضا توسط انحلال درون یک حلال مثل آب خارج می‌شوند. کنترل عوامل موثر بر تولید این نوع از فوم‌ها بر ویژگی‌های مکانیکی و فیزیکی آن‌ها تاثیر دارد[11-15]. یکی از مواد مورد استفاده به عنوان پُرکننده فضا در تولید فوم‌های آلومینیومی نمک طعام است[14].</w:t>
      </w: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در روشی دیگر، انحلال پُرکننده‌های فضا قبل از تف‌جوشی صورت می‌‌گیرد که اغلب به آن روش استفاده از پُرکننده فضا اطلاق می‌گردد. استفاده از کرب‌آمید و بی‌کربنات آمونیوم به صورت موفقیت‌آمیز به منظور تولید فوم‌های فلزی به کار برده شدند[16-19]. در این فرآیند در مقایسه با روش تف‌جوشی و انحلال، سرعت حل شدن پُرکننده‌های فضا بسیار زیادتر است[20]. در این پژوهش، فوم‌های فولادی حاوی 5/0 درصد کربن با استفاده از دانه‌های اوره به عنوان پُرکننده فضا تولید شدند و ریزساختار و رفتار فشاری فوم‌های تولیدی مطالعه شدند.</w:t>
      </w:r>
    </w:p>
    <w:p w:rsidR="00137D98" w:rsidRPr="002A6456" w:rsidRDefault="00137D98" w:rsidP="00137D98">
      <w:pPr>
        <w:bidi/>
        <w:jc w:val="both"/>
        <w:rPr>
          <w:rFonts w:cs="B Nazanin"/>
          <w:rtl/>
          <w:lang w:bidi="fa-IR"/>
        </w:rPr>
      </w:pPr>
    </w:p>
    <w:p w:rsidR="00137D98" w:rsidRPr="00374291" w:rsidRDefault="00137D98" w:rsidP="00374291">
      <w:pPr>
        <w:pStyle w:val="BodyText"/>
        <w:tabs>
          <w:tab w:val="right" w:pos="555"/>
        </w:tabs>
        <w:bidi/>
        <w:ind w:right="27"/>
        <w:jc w:val="left"/>
        <w:rPr>
          <w:rFonts w:cs="B Titr"/>
          <w:b/>
          <w:bCs/>
          <w:sz w:val="24"/>
          <w:szCs w:val="24"/>
        </w:rPr>
      </w:pPr>
      <w:r w:rsidRPr="00374291">
        <w:rPr>
          <w:rFonts w:cs="B Titr"/>
          <w:b/>
          <w:bCs/>
          <w:sz w:val="24"/>
          <w:szCs w:val="24"/>
          <w:rtl/>
        </w:rPr>
        <w:t>2- مواد و روش آزمایش</w:t>
      </w: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 xml:space="preserve">در تولید فوم‌های فولادی حاوی 5/0 درصد کربن از پودرهای آهن تجاری تولید شده به روش اتمیزه کردن آبی (کوچک‌تر از 100 </w:t>
      </w:r>
      <w:r w:rsidRPr="00374291">
        <w:rPr>
          <w:rFonts w:cs="B Mitra" w:hint="cs"/>
          <w:sz w:val="26"/>
          <w:szCs w:val="26"/>
          <w:rtl/>
        </w:rPr>
        <w:lastRenderedPageBreak/>
        <w:t>میکرون)، پودرهای بسیار ریز کربن و دانه‌های اوره با اندازه قطر کوچک‌تر از 2 میلیمتر تهیه شده از شرکت متالورژی پودر مشهد، استفاده شد. ابتدا مخلوط پودری با 5/0 درصد وزنی کربن توسط یک مخلوط‌کن مخصوص متالورژی پودر تولید شد. سپس، 49 درصد وزنی مخلوط پودری و 49 درصد وزنی دانه‌های اوره درون یک محفظه استوانه‌ای که به صورت محوری با سرعت 200 دور بر دقیقه می‌چرخد، وارد می‌شوند و 2 درصد وزنی آب به آن‌ها افزوده می‌شود. سپس در اثر چرخش محفظه، آب بر سطوح دانه‌های اوره تاثیر می‌گذارد و حالت چسبنده پیدا می‌کنند. در نتیجه، مخلوط پودری به سطوح دانه‌های اوره می‌چسبد و پوشش‌دهی دانه‌ها به صورت کامل انجام می‌شود.</w:t>
      </w: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 xml:space="preserve">سپس، دانه‌های اوره پوشش یافته به درون محفظه یک قالب استوانه‌ای از جنس فولاد زنگ‌نزن وارد می‌شوند. محفظه قالب دارای قطر </w:t>
      </w:r>
      <w:r w:rsidRPr="00374291">
        <w:rPr>
          <w:rFonts w:cs="B Mitra"/>
          <w:sz w:val="26"/>
          <w:szCs w:val="26"/>
        </w:rPr>
        <w:t>cm</w:t>
      </w:r>
      <w:r w:rsidRPr="00374291">
        <w:rPr>
          <w:rFonts w:cs="B Mitra" w:hint="cs"/>
          <w:sz w:val="26"/>
          <w:szCs w:val="26"/>
          <w:rtl/>
        </w:rPr>
        <w:t xml:space="preserve"> 2/1 است و سمبه قالب با استفاده از یک پرس هیدورلیک موجب فشرده شدن دانه‌های اوره پوشش یافته می‌شود. قابل ذکر است که فشار اعمالی توسط پرس برابر </w:t>
      </w:r>
      <w:r w:rsidRPr="00374291">
        <w:rPr>
          <w:rFonts w:cs="B Mitra"/>
          <w:sz w:val="26"/>
          <w:szCs w:val="26"/>
        </w:rPr>
        <w:t>Mpa</w:t>
      </w:r>
      <w:r w:rsidRPr="00374291">
        <w:rPr>
          <w:rFonts w:cs="B Mitra" w:hint="cs"/>
          <w:sz w:val="26"/>
          <w:szCs w:val="26"/>
          <w:rtl/>
        </w:rPr>
        <w:t xml:space="preserve"> 200 انتخاب شد. باید توجه داشت که نمونه‌های تولید شده برای مطالعات میکروسکوپی و آزمایش فشار دارای طول </w:t>
      </w:r>
      <w:r w:rsidRPr="00374291">
        <w:rPr>
          <w:rFonts w:cs="B Mitra"/>
          <w:sz w:val="26"/>
          <w:szCs w:val="26"/>
        </w:rPr>
        <w:t>cm</w:t>
      </w:r>
      <w:r w:rsidRPr="00374291">
        <w:rPr>
          <w:rFonts w:cs="B Mitra" w:hint="cs"/>
          <w:sz w:val="26"/>
          <w:szCs w:val="26"/>
          <w:rtl/>
        </w:rPr>
        <w:t xml:space="preserve"> 8/1 هستند. پس از فشردن دانه‌های اوره، پیش‌ماده تولیدی درون آب مقطر به مدت 1 ساعت قرار می‌گیرد و در چنین شرایطی دانه‌های اوره درون آب حل می‌شوند. سپس، فرآیند خشک کردن درون یک آوِن الکتریکی در دمای 50 درجه سانتیگراد به مدت 3 ساعت انجام شد. برای این که اتصال ذرات پودر آهن به یکدیگر صورت گیرد و استحکام نمونه‌های تولیدی افزایش یابد، فرآیند تف‌جوشی انجام می‌گیرد. عملیات تف‌جوشی در یک کوره صنعتی تونلی که به صورت پیوسته کار می‌کند، در دمای  </w:t>
      </w:r>
      <w:r w:rsidRPr="00374291">
        <w:rPr>
          <w:rFonts w:cs="B Mitra"/>
          <w:sz w:val="26"/>
          <w:szCs w:val="26"/>
        </w:rPr>
        <w:t>°C</w:t>
      </w:r>
      <w:r w:rsidRPr="00374291">
        <w:rPr>
          <w:rFonts w:cs="B Mitra" w:hint="cs"/>
          <w:sz w:val="26"/>
          <w:szCs w:val="26"/>
          <w:rtl/>
        </w:rPr>
        <w:t>1120 به مدت 1 ساعت صورت گرفت. کوره مورد استفاده قابلیت کنترل اتمسفر را دارد و اتمسفر استفاده شده، آمونیاک شکسته می‌باشد. در شکل 1، نمونه‌ای از فوم‌های تولیدی نمایش داده شده است.</w:t>
      </w:r>
    </w:p>
    <w:p w:rsidR="00137D98" w:rsidRDefault="00137D98" w:rsidP="00137D98">
      <w:pPr>
        <w:bidi/>
        <w:jc w:val="center"/>
        <w:rPr>
          <w:rFonts w:cs="B Nazanin"/>
          <w:rtl/>
          <w:lang w:bidi="fa-IR"/>
        </w:rPr>
      </w:pPr>
    </w:p>
    <w:p w:rsidR="00137D98" w:rsidRPr="007E03F9" w:rsidRDefault="00374291" w:rsidP="00137D98">
      <w:pPr>
        <w:bidi/>
        <w:jc w:val="center"/>
        <w:rPr>
          <w:rFonts w:cs="B Nazanin"/>
          <w:rtl/>
          <w:lang w:bidi="fa-IR"/>
        </w:rPr>
      </w:pPr>
      <w:r>
        <w:rPr>
          <w:rFonts w:cs="B Nazanin"/>
          <w:noProof/>
        </w:rPr>
        <w:drawing>
          <wp:inline distT="0" distB="0" distL="0" distR="0">
            <wp:extent cx="1371600" cy="1466215"/>
            <wp:effectExtent l="0" t="0" r="0" b="635"/>
            <wp:docPr id="1" name="Picture 4" descr="Description: C:\Users\Hamid\Desktop\Fe-3%C foam\Pic. specim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amid\Desktop\Fe-3%C foam\Pic. specimen\5.jpg"/>
                    <pic:cNvPicPr>
                      <a:picLocks noChangeAspect="1" noChangeArrowheads="1"/>
                    </pic:cNvPicPr>
                  </pic:nvPicPr>
                  <pic:blipFill>
                    <a:blip r:embed="rId9">
                      <a:extLst>
                        <a:ext uri="{28A0092B-C50C-407E-A947-70E740481C1C}">
                          <a14:useLocalDpi xmlns:a14="http://schemas.microsoft.com/office/drawing/2010/main" val="0"/>
                        </a:ext>
                      </a:extLst>
                    </a:blip>
                    <a:srcRect t="17014" b="2779"/>
                    <a:stretch>
                      <a:fillRect/>
                    </a:stretch>
                  </pic:blipFill>
                  <pic:spPr bwMode="auto">
                    <a:xfrm>
                      <a:off x="0" y="0"/>
                      <a:ext cx="1371600" cy="1466215"/>
                    </a:xfrm>
                    <a:prstGeom prst="rect">
                      <a:avLst/>
                    </a:prstGeom>
                    <a:noFill/>
                    <a:ln>
                      <a:noFill/>
                    </a:ln>
                  </pic:spPr>
                </pic:pic>
              </a:graphicData>
            </a:graphic>
          </wp:inline>
        </w:drawing>
      </w:r>
    </w:p>
    <w:p w:rsidR="00137D98" w:rsidRDefault="00137D98" w:rsidP="00137D98">
      <w:pPr>
        <w:bidi/>
        <w:jc w:val="center"/>
        <w:rPr>
          <w:rFonts w:cs="B Nazanin"/>
          <w:rtl/>
          <w:lang w:bidi="fa-IR"/>
        </w:rPr>
      </w:pPr>
      <w:r w:rsidRPr="00D03154">
        <w:rPr>
          <w:rFonts w:cs="B Nazanin" w:hint="cs"/>
          <w:b/>
          <w:bCs/>
          <w:rtl/>
          <w:lang w:bidi="fa-IR"/>
        </w:rPr>
        <w:lastRenderedPageBreak/>
        <w:t xml:space="preserve">شکل </w:t>
      </w:r>
      <w:r>
        <w:rPr>
          <w:rFonts w:cs="B Nazanin" w:hint="cs"/>
          <w:b/>
          <w:bCs/>
          <w:rtl/>
          <w:lang w:bidi="fa-IR"/>
        </w:rPr>
        <w:t>1</w:t>
      </w:r>
      <w:r w:rsidRPr="00D03154">
        <w:rPr>
          <w:rFonts w:cs="B Nazanin" w:hint="cs"/>
          <w:b/>
          <w:bCs/>
          <w:rtl/>
          <w:lang w:bidi="fa-IR"/>
        </w:rPr>
        <w:t>.</w:t>
      </w:r>
      <w:r>
        <w:rPr>
          <w:rFonts w:cs="B Nazanin" w:hint="cs"/>
          <w:rtl/>
          <w:lang w:bidi="fa-IR"/>
        </w:rPr>
        <w:t xml:space="preserve"> نمونه‌ای از فوم‌های تولیدی.</w:t>
      </w:r>
    </w:p>
    <w:p w:rsidR="00137D98" w:rsidRDefault="00137D98" w:rsidP="00137D98">
      <w:pPr>
        <w:bidi/>
        <w:jc w:val="both"/>
        <w:rPr>
          <w:rFonts w:cs="B Nazanin"/>
          <w:rtl/>
          <w:lang w:bidi="fa-IR"/>
        </w:rPr>
      </w:pP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 xml:space="preserve">درصد تخلخل بر روی فوم‌های تولیدی تعیین شد. چگالی در فوم‌های تولیدی توسط اندازه‌گیری وزن و حجم و براساس تقسیم وزن به حجم محاسبه گردید. در فوم‌های تولیدی دو نوع متفاوت از حفرات و تخلخل‌ها وجود دارد. تخلخل‌های نوع اول توسط خروج دانه‌های اوره از محصولات فشرده شده ایجاد می‌شوند و تخلخل‌های نوع دوم در میان ذرات آهن تف‌جوشی شده به وجود می‌آید. درصد تخلخل فوم‌ها توسط معادله 1 اندازه‌گیری شد. در این معادله، چگالی فولاد برابر </w:t>
      </w:r>
      <w:r w:rsidRPr="00374291">
        <w:rPr>
          <w:rFonts w:cs="B Mitra"/>
          <w:sz w:val="26"/>
          <w:szCs w:val="26"/>
        </w:rPr>
        <w:t>g/cm3</w:t>
      </w:r>
      <w:r w:rsidRPr="00374291">
        <w:rPr>
          <w:rFonts w:cs="B Mitra" w:hint="cs"/>
          <w:sz w:val="26"/>
          <w:szCs w:val="26"/>
          <w:rtl/>
        </w:rPr>
        <w:t xml:space="preserve"> 8/7 در نظر گرفته شد.</w:t>
      </w:r>
    </w:p>
    <w:p w:rsidR="00137D98" w:rsidRPr="00374291" w:rsidRDefault="002A0180" w:rsidP="002A0180">
      <w:pPr>
        <w:pStyle w:val="BodyText3"/>
        <w:bidi/>
        <w:jc w:val="lowKashida"/>
        <w:rPr>
          <w:rFonts w:cs="B Mitra"/>
          <w:sz w:val="26"/>
          <w:szCs w:val="26"/>
          <w:rtl/>
        </w:rPr>
      </w:pPr>
      <w:r>
        <w:rPr>
          <w:rFonts w:cs="B Mitra" w:hint="cs"/>
          <w:sz w:val="26"/>
          <w:szCs w:val="26"/>
          <w:rtl/>
        </w:rPr>
        <w:t>معادله</w:t>
      </w:r>
      <w:r>
        <w:rPr>
          <w:rFonts w:cs="B Mitra" w:hint="cs"/>
          <w:sz w:val="26"/>
          <w:szCs w:val="26"/>
          <w:rtl/>
          <w:lang w:bidi="fa-IR"/>
        </w:rPr>
        <w:t xml:space="preserve"> 1</w:t>
      </w:r>
      <w:r>
        <w:rPr>
          <w:rFonts w:cs="B Mitra" w:hint="cs"/>
          <w:sz w:val="26"/>
          <w:szCs w:val="26"/>
          <w:rtl/>
        </w:rPr>
        <w:t xml:space="preserve">                            </w:t>
      </w:r>
      <w:r w:rsidR="00137D98" w:rsidRPr="00374291">
        <w:rPr>
          <w:rFonts w:cs="B Mitra" w:hint="cs"/>
          <w:sz w:val="26"/>
          <w:szCs w:val="26"/>
          <w:rtl/>
        </w:rPr>
        <w:t xml:space="preserve">                                </w:t>
      </w:r>
      <m:oMath>
        <m:r>
          <m:rPr>
            <m:sty m:val="p"/>
          </m:rPr>
          <w:rPr>
            <w:rFonts w:ascii="Cambria Math" w:hAnsi="Cambria Math" w:cs="B Nazanin"/>
            <w:rtl/>
            <w:lang w:bidi="fa-IR"/>
          </w:rPr>
          <m:t>تخلخل درصد=</m:t>
        </m:r>
        <m:d>
          <m:dPr>
            <m:ctrlPr>
              <w:rPr>
                <w:rFonts w:ascii="Cambria Math" w:hAnsi="Cambria Math" w:cs="B Nazanin"/>
                <w:lang w:bidi="fa-IR"/>
              </w:rPr>
            </m:ctrlPr>
          </m:dPr>
          <m:e>
            <m:r>
              <m:rPr>
                <m:nor/>
              </m:rPr>
              <w:rPr>
                <w:rFonts w:cs="B Nazanin" w:hint="cs"/>
                <w:rtl/>
                <w:lang w:bidi="fa-IR"/>
              </w:rPr>
              <m:t>1</m:t>
            </m:r>
            <m:r>
              <m:rPr>
                <m:sty m:val="p"/>
              </m:rPr>
              <w:rPr>
                <w:rFonts w:ascii="Cambria Math" w:hAnsi="Cambria Math" w:cs="B Nazanin"/>
                <w:lang w:bidi="fa-IR"/>
              </w:rPr>
              <m:t>-</m:t>
            </m:r>
            <m:r>
              <m:rPr>
                <m:sty m:val="p"/>
              </m:rPr>
              <w:rPr>
                <w:rFonts w:ascii="Cambria Math" w:cs="B Nazanin"/>
                <w:lang w:bidi="fa-IR"/>
              </w:rPr>
              <m:t>(</m:t>
            </m:r>
            <m:r>
              <m:rPr>
                <m:sty m:val="p"/>
              </m:rPr>
              <w:rPr>
                <w:rFonts w:ascii="Cambria Math" w:cs="B Nazanin"/>
                <w:rtl/>
                <w:lang w:bidi="fa-IR"/>
              </w:rPr>
              <m:t>فوم چگالی</m:t>
            </m:r>
            <m:r>
              <m:rPr>
                <m:sty m:val="p"/>
              </m:rPr>
              <w:rPr>
                <w:rFonts w:ascii="Cambria Math" w:cs="B Nazanin"/>
                <w:lang w:bidi="fa-IR"/>
              </w:rPr>
              <m:t>/</m:t>
            </m:r>
            <m:r>
              <m:rPr>
                <m:sty m:val="p"/>
              </m:rPr>
              <w:rPr>
                <w:rFonts w:ascii="Cambria Math" w:cs="B Nazanin"/>
                <w:rtl/>
                <w:lang w:bidi="fa-IR"/>
              </w:rPr>
              <m:t>فولاد چگالی</m:t>
            </m:r>
            <m:r>
              <m:rPr>
                <m:sty m:val="p"/>
              </m:rPr>
              <w:rPr>
                <w:rFonts w:ascii="Cambria Math" w:cs="B Nazanin"/>
                <w:lang w:bidi="fa-IR"/>
              </w:rPr>
              <m:t>)</m:t>
            </m:r>
          </m:e>
        </m:d>
        <m:r>
          <m:rPr>
            <m:sty m:val="p"/>
          </m:rPr>
          <w:rPr>
            <w:rFonts w:ascii="Cambria Math" w:cs="B Nazanin"/>
            <w:lang w:bidi="fa-IR"/>
          </w:rPr>
          <m:t>×</m:t>
        </m:r>
        <m:r>
          <m:rPr>
            <m:nor/>
          </m:rPr>
          <w:rPr>
            <w:rFonts w:cs="B Nazanin" w:hint="cs"/>
            <w:rtl/>
            <w:lang w:bidi="fa-IR"/>
          </w:rPr>
          <m:t>100</m:t>
        </m:r>
      </m:oMath>
    </w:p>
    <w:p w:rsidR="00137D98" w:rsidRPr="00374291" w:rsidRDefault="00137D98" w:rsidP="00374291">
      <w:pPr>
        <w:pStyle w:val="BodyText3"/>
        <w:bidi/>
        <w:jc w:val="lowKashida"/>
        <w:rPr>
          <w:rFonts w:cs="B Mitra"/>
          <w:sz w:val="26"/>
          <w:szCs w:val="26"/>
          <w:rtl/>
        </w:rPr>
      </w:pPr>
      <w:r w:rsidRPr="00374291">
        <w:rPr>
          <w:rFonts w:cs="B Mitra" w:hint="cs"/>
          <w:sz w:val="26"/>
          <w:szCs w:val="26"/>
          <w:rtl/>
        </w:rPr>
        <w:t xml:space="preserve"> فوم‌های تولید شده به منظور انجام آزمایشات متالوگرافی، مانت گرم و به صورت مقطعی بریده شدند. پس از برش، فرآیندهای سمباده‌زنی و پولیش بر روی نمونه‌های تولید شده انجام شد و تصاویر متالوگرافی بدون انجام فرآیند اِچ توسط میکروسکوپ نوری و میکروسکوپ الکترونی روبشی (</w:t>
      </w:r>
      <w:r w:rsidRPr="00374291">
        <w:rPr>
          <w:rFonts w:cs="B Mitra"/>
          <w:sz w:val="26"/>
          <w:szCs w:val="26"/>
        </w:rPr>
        <w:t>SEM</w:t>
      </w:r>
      <w:r w:rsidRPr="00374291">
        <w:rPr>
          <w:rFonts w:cs="B Mitra" w:hint="cs"/>
          <w:sz w:val="26"/>
          <w:szCs w:val="26"/>
          <w:rtl/>
        </w:rPr>
        <w:t xml:space="preserve">) در بزرگنمایی‌های گوناگون تهیه گردید. علاوه بر این، آزمون فشار توسط دستگاه </w:t>
      </w:r>
      <w:r w:rsidRPr="00374291">
        <w:rPr>
          <w:rFonts w:cs="B Mitra"/>
          <w:sz w:val="26"/>
          <w:szCs w:val="26"/>
        </w:rPr>
        <w:t>Zwick</w:t>
      </w:r>
      <w:r w:rsidRPr="00374291">
        <w:rPr>
          <w:rFonts w:cs="B Mitra" w:hint="cs"/>
          <w:sz w:val="26"/>
          <w:szCs w:val="26"/>
          <w:rtl/>
        </w:rPr>
        <w:t xml:space="preserve"> مدل </w:t>
      </w:r>
      <w:r w:rsidRPr="00374291">
        <w:rPr>
          <w:rFonts w:cs="B Mitra"/>
          <w:sz w:val="26"/>
          <w:szCs w:val="26"/>
        </w:rPr>
        <w:t>Z250</w:t>
      </w:r>
      <w:r w:rsidRPr="00374291">
        <w:rPr>
          <w:rFonts w:cs="B Mitra" w:hint="cs"/>
          <w:sz w:val="26"/>
          <w:szCs w:val="26"/>
          <w:rtl/>
        </w:rPr>
        <w:t xml:space="preserve"> و براساس استاندارد </w:t>
      </w:r>
      <w:r w:rsidRPr="00374291">
        <w:rPr>
          <w:rFonts w:cs="B Mitra"/>
          <w:sz w:val="26"/>
          <w:szCs w:val="26"/>
        </w:rPr>
        <w:t>ASTM E 8M</w:t>
      </w:r>
      <w:r w:rsidRPr="00374291">
        <w:rPr>
          <w:rFonts w:cs="B Mitra" w:hint="cs"/>
          <w:sz w:val="26"/>
          <w:szCs w:val="26"/>
          <w:rtl/>
        </w:rPr>
        <w:t xml:space="preserve"> انجام شد. قابل ذکر است که سرعت حرکت فک‌های دستگاه </w:t>
      </w:r>
      <w:r w:rsidRPr="00374291">
        <w:rPr>
          <w:rFonts w:cs="B Mitra"/>
          <w:sz w:val="26"/>
          <w:szCs w:val="26"/>
        </w:rPr>
        <w:t>mm/min</w:t>
      </w:r>
      <w:r w:rsidRPr="00374291">
        <w:rPr>
          <w:rFonts w:cs="B Mitra" w:hint="cs"/>
          <w:sz w:val="26"/>
          <w:szCs w:val="26"/>
          <w:rtl/>
        </w:rPr>
        <w:t xml:space="preserve"> 2/0 انتخاب شد.</w:t>
      </w:r>
    </w:p>
    <w:p w:rsidR="00137D98" w:rsidRDefault="00137D98" w:rsidP="00137D98">
      <w:pPr>
        <w:bidi/>
        <w:jc w:val="both"/>
        <w:rPr>
          <w:rFonts w:cs="B Nazanin"/>
          <w:rtl/>
          <w:lang w:bidi="fa-IR"/>
        </w:rPr>
      </w:pPr>
    </w:p>
    <w:p w:rsidR="00137D98" w:rsidRPr="00374291" w:rsidRDefault="00137D98" w:rsidP="00374291">
      <w:pPr>
        <w:pStyle w:val="BodyText"/>
        <w:tabs>
          <w:tab w:val="right" w:pos="555"/>
        </w:tabs>
        <w:bidi/>
        <w:ind w:right="27"/>
        <w:jc w:val="left"/>
        <w:rPr>
          <w:rFonts w:cs="B Titr"/>
          <w:b/>
          <w:bCs/>
          <w:sz w:val="24"/>
          <w:szCs w:val="24"/>
          <w:rtl/>
        </w:rPr>
      </w:pPr>
      <w:r w:rsidRPr="00374291">
        <w:rPr>
          <w:rFonts w:cs="B Titr"/>
          <w:b/>
          <w:bCs/>
          <w:sz w:val="24"/>
          <w:szCs w:val="24"/>
          <w:rtl/>
        </w:rPr>
        <w:t xml:space="preserve">3- </w:t>
      </w:r>
      <w:r w:rsidRPr="00374291">
        <w:rPr>
          <w:rFonts w:cs="B Titr" w:hint="cs"/>
          <w:b/>
          <w:bCs/>
          <w:sz w:val="24"/>
          <w:szCs w:val="24"/>
          <w:rtl/>
        </w:rPr>
        <w:t>نتایج و بحث</w:t>
      </w: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میانگین درصد تخلخل اندازه‌گیری شده در مورد فوم‌های تولیدی برابر 3/74 درصد به دست آمد. این مقدار تخلخل در مقایسه با بسیاری از فوم‌های فولادی که به روش ذوبی تولید می‌‌شوند، خیلی کمتر است. در شکل 2، یک تصویر میکروسکوپ نوری از دیواره سلول‌های فوم‌های تولیدی نشان داده شده است. همان طور که مشاهده می‌شود، دیواره‌های سلول‌ها در نقاطی به یکدیگر متصل شده‌اند. دو نوع سلول در این فوم‌ها مشاهده می‌شود که یک نوع آن‌ها توسط دانه‌های اوره تولید می‌شوند و نوع دوم توسط حفرات بین ذرات آهن به وجود می‌آیند. بر اساس این که مقدار فشار در فرآیند فشردن زیاد نمی‌باشد، حفرات بسیار زیادی در بین ذرات پودرهای آهن که به یکدیگر تف‌جوشی شده‌اند، مشاهده می‌شود.</w:t>
      </w:r>
    </w:p>
    <w:p w:rsidR="00137D98" w:rsidRDefault="00137D98" w:rsidP="00137D98">
      <w:pPr>
        <w:bidi/>
        <w:jc w:val="both"/>
        <w:rPr>
          <w:rFonts w:cs="B Nazanin"/>
          <w:rtl/>
          <w:lang w:bidi="fa-IR"/>
        </w:rPr>
      </w:pPr>
    </w:p>
    <w:p w:rsidR="00137D98" w:rsidRPr="00BE4964" w:rsidRDefault="00374291" w:rsidP="00137D98">
      <w:pPr>
        <w:bidi/>
        <w:jc w:val="center"/>
        <w:rPr>
          <w:rFonts w:cs="B Nazanin"/>
          <w:rtl/>
          <w:lang w:bidi="fa-IR"/>
        </w:rPr>
      </w:pPr>
      <w:r>
        <w:rPr>
          <w:rFonts w:cs="B Nazanin"/>
          <w:noProof/>
        </w:rPr>
        <w:lastRenderedPageBreak/>
        <w:drawing>
          <wp:inline distT="0" distB="0" distL="0" distR="0">
            <wp:extent cx="3898900" cy="2924175"/>
            <wp:effectExtent l="0" t="0" r="6350" b="9525"/>
            <wp:docPr id="4" name="Picture 6" descr="Description: C:\Users\Hamid\Desktop\Fe-3%C foam\Metallography\50\SNB-7002_200701160147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amid\Desktop\Fe-3%C foam\Metallography\50\SNB-7002_2007011601470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8900" cy="2924175"/>
                    </a:xfrm>
                    <a:prstGeom prst="rect">
                      <a:avLst/>
                    </a:prstGeom>
                    <a:noFill/>
                    <a:ln>
                      <a:noFill/>
                    </a:ln>
                  </pic:spPr>
                </pic:pic>
              </a:graphicData>
            </a:graphic>
          </wp:inline>
        </w:drawing>
      </w:r>
    </w:p>
    <w:p w:rsidR="00137D98" w:rsidRDefault="00137D98" w:rsidP="00137D98">
      <w:pPr>
        <w:bidi/>
        <w:jc w:val="center"/>
        <w:rPr>
          <w:rFonts w:cs="B Nazanin"/>
          <w:rtl/>
          <w:lang w:bidi="fa-IR"/>
        </w:rPr>
      </w:pPr>
      <w:r w:rsidRPr="00D03154">
        <w:rPr>
          <w:rFonts w:cs="B Nazanin" w:hint="cs"/>
          <w:b/>
          <w:bCs/>
          <w:rtl/>
          <w:lang w:bidi="fa-IR"/>
        </w:rPr>
        <w:t xml:space="preserve">شکل </w:t>
      </w:r>
      <w:r>
        <w:rPr>
          <w:rFonts w:cs="B Nazanin" w:hint="cs"/>
          <w:b/>
          <w:bCs/>
          <w:rtl/>
          <w:lang w:bidi="fa-IR"/>
        </w:rPr>
        <w:t>2</w:t>
      </w:r>
      <w:r w:rsidRPr="00D03154">
        <w:rPr>
          <w:rFonts w:cs="B Nazanin" w:hint="cs"/>
          <w:b/>
          <w:bCs/>
          <w:rtl/>
          <w:lang w:bidi="fa-IR"/>
        </w:rPr>
        <w:t>.</w:t>
      </w:r>
      <w:r w:rsidRPr="00D03154">
        <w:rPr>
          <w:rFonts w:cs="B Nazanin" w:hint="cs"/>
          <w:rtl/>
          <w:lang w:bidi="fa-IR"/>
        </w:rPr>
        <w:t xml:space="preserve"> تص</w:t>
      </w:r>
      <w:r>
        <w:rPr>
          <w:rFonts w:cs="B Nazanin" w:hint="cs"/>
          <w:rtl/>
          <w:lang w:bidi="fa-IR"/>
        </w:rPr>
        <w:t>ویر میکروسکوپ نوری در بزرگنمایی 50 برابر از دیواره سلول</w:t>
      </w:r>
      <w:r>
        <w:rPr>
          <w:rtl/>
          <w:lang w:bidi="fa-IR"/>
        </w:rPr>
        <w:t>‌</w:t>
      </w:r>
      <w:r>
        <w:rPr>
          <w:rFonts w:cs="B Nazanin" w:hint="cs"/>
          <w:rtl/>
          <w:lang w:bidi="fa-IR"/>
        </w:rPr>
        <w:t>های فوم</w:t>
      </w:r>
      <w:r>
        <w:rPr>
          <w:rtl/>
          <w:lang w:bidi="fa-IR"/>
        </w:rPr>
        <w:t>‌</w:t>
      </w:r>
      <w:r>
        <w:rPr>
          <w:rFonts w:cs="B Nazanin" w:hint="cs"/>
          <w:rtl/>
          <w:lang w:bidi="fa-IR"/>
        </w:rPr>
        <w:t>های تولیدی.</w:t>
      </w:r>
    </w:p>
    <w:p w:rsidR="00137D98" w:rsidRDefault="00137D98" w:rsidP="00137D98">
      <w:pPr>
        <w:bidi/>
        <w:jc w:val="both"/>
        <w:rPr>
          <w:rFonts w:cs="B Nazanin"/>
          <w:rtl/>
          <w:lang w:bidi="fa-IR"/>
        </w:rPr>
      </w:pP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در شکل 3، یک تصویر میکروسکوپ نوری در بزرگنمایی 200 برابر از دیواره فوم‌های تولیدی به تصویر کشیده شده است. همان طور که مشاهده می‌شود، دیواره دارای مقادیر زیادی حفره است. این حفرات اغلب به یکدیگر متصل هستند و شبکه‌ای پیوسته تشکیل می‌دهند. بنابراین، می‌‌توان گفت که سلول‌های ایجاد شده به صورت باز هستند. در شکل 4، یک تصویر میکروسکوپ الکترونی روبشی از فوم‌های تولید را نشان می‌دهد. مطابق با شکل، دیواره‌های سلول‌ها که از تف‌جوشی ذرات آهن ایجاد شده‌اند به همراه سلول‌ها مشاهده می‌شوند. علاوه بر این در انتهای برخی از سلول‌ها، حفراتی مشاهده می‌شود که اثبات می‌کنند که سلول‌ها به یکدیگر متصل هستند. در دیواره سلول‌ها نیز حفراتی با اندازه‌های بسیار کوچک مشاهده می‌شود.</w:t>
      </w:r>
    </w:p>
    <w:p w:rsidR="00137D98" w:rsidRDefault="00374291" w:rsidP="00137D98">
      <w:pPr>
        <w:bidi/>
        <w:jc w:val="center"/>
        <w:rPr>
          <w:rFonts w:cs="B Nazanin"/>
          <w:rtl/>
          <w:lang w:bidi="fa-IR"/>
        </w:rPr>
      </w:pPr>
      <w:r>
        <w:rPr>
          <w:rFonts w:cs="B Nazanin"/>
          <w:noProof/>
        </w:rPr>
        <w:lastRenderedPageBreak/>
        <w:drawing>
          <wp:inline distT="0" distB="0" distL="0" distR="0">
            <wp:extent cx="3898900" cy="2924175"/>
            <wp:effectExtent l="0" t="0" r="6350" b="9525"/>
            <wp:docPr id="5" name="Picture 8" descr="Description: C:\Users\Hamid\Desktop\Fe-3%C foam\Metallography\OK\2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amid\Desktop\Fe-3%C foam\Metallography\OK\200-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900" cy="2924175"/>
                    </a:xfrm>
                    <a:prstGeom prst="rect">
                      <a:avLst/>
                    </a:prstGeom>
                    <a:noFill/>
                    <a:ln>
                      <a:noFill/>
                    </a:ln>
                  </pic:spPr>
                </pic:pic>
              </a:graphicData>
            </a:graphic>
          </wp:inline>
        </w:drawing>
      </w:r>
    </w:p>
    <w:p w:rsidR="00137D98" w:rsidRDefault="00137D98" w:rsidP="00137D98">
      <w:pPr>
        <w:bidi/>
        <w:jc w:val="center"/>
        <w:rPr>
          <w:rFonts w:cs="B Nazanin"/>
          <w:rtl/>
          <w:lang w:bidi="fa-IR"/>
        </w:rPr>
      </w:pPr>
      <w:r w:rsidRPr="00D03154">
        <w:rPr>
          <w:rFonts w:cs="B Nazanin" w:hint="cs"/>
          <w:b/>
          <w:bCs/>
          <w:rtl/>
          <w:lang w:bidi="fa-IR"/>
        </w:rPr>
        <w:t xml:space="preserve">شکل </w:t>
      </w:r>
      <w:r>
        <w:rPr>
          <w:rFonts w:cs="B Nazanin" w:hint="cs"/>
          <w:b/>
          <w:bCs/>
          <w:rtl/>
          <w:lang w:bidi="fa-IR"/>
        </w:rPr>
        <w:t>3</w:t>
      </w:r>
      <w:r w:rsidRPr="00D03154">
        <w:rPr>
          <w:rFonts w:cs="B Nazanin" w:hint="cs"/>
          <w:b/>
          <w:bCs/>
          <w:rtl/>
          <w:lang w:bidi="fa-IR"/>
        </w:rPr>
        <w:t>.</w:t>
      </w:r>
      <w:r w:rsidRPr="00D03154">
        <w:rPr>
          <w:rFonts w:cs="B Nazanin" w:hint="cs"/>
          <w:rtl/>
          <w:lang w:bidi="fa-IR"/>
        </w:rPr>
        <w:t xml:space="preserve"> تص</w:t>
      </w:r>
      <w:r>
        <w:rPr>
          <w:rFonts w:cs="B Nazanin" w:hint="cs"/>
          <w:rtl/>
          <w:lang w:bidi="fa-IR"/>
        </w:rPr>
        <w:t>ویر میکروسکوپ نوری در بزرگنمایی 200 برابر از دیواره سلول</w:t>
      </w:r>
      <w:r>
        <w:rPr>
          <w:rtl/>
          <w:lang w:bidi="fa-IR"/>
        </w:rPr>
        <w:t>‌</w:t>
      </w:r>
      <w:r>
        <w:rPr>
          <w:rFonts w:cs="B Nazanin" w:hint="cs"/>
          <w:rtl/>
          <w:lang w:bidi="fa-IR"/>
        </w:rPr>
        <w:t>ها که نشان دهنده ذرات آهن تف</w:t>
      </w:r>
      <w:r>
        <w:rPr>
          <w:rtl/>
          <w:lang w:bidi="fa-IR"/>
        </w:rPr>
        <w:t>‌</w:t>
      </w:r>
      <w:r>
        <w:rPr>
          <w:rFonts w:cs="B Nazanin" w:hint="cs"/>
          <w:rtl/>
          <w:lang w:bidi="fa-IR"/>
        </w:rPr>
        <w:t>جوشی شده و حفرات می</w:t>
      </w:r>
      <w:r>
        <w:rPr>
          <w:rtl/>
          <w:lang w:bidi="fa-IR"/>
        </w:rPr>
        <w:t>‌</w:t>
      </w:r>
      <w:r>
        <w:rPr>
          <w:rFonts w:cs="B Nazanin" w:hint="cs"/>
          <w:rtl/>
          <w:lang w:bidi="fa-IR"/>
        </w:rPr>
        <w:t>باشد.</w:t>
      </w:r>
    </w:p>
    <w:p w:rsidR="00137D98" w:rsidRDefault="00374291" w:rsidP="00137D98">
      <w:pPr>
        <w:bidi/>
        <w:jc w:val="center"/>
        <w:rPr>
          <w:rFonts w:cs="B Nazanin"/>
          <w:rtl/>
          <w:lang w:bidi="fa-IR"/>
        </w:rPr>
      </w:pPr>
      <w:r>
        <w:rPr>
          <w:rFonts w:cs="B Nazanin"/>
          <w:noProof/>
        </w:rPr>
        <w:drawing>
          <wp:inline distT="0" distB="0" distL="0" distR="0">
            <wp:extent cx="3881755" cy="2924175"/>
            <wp:effectExtent l="0" t="0" r="4445" b="9525"/>
            <wp:docPr id="6" name="Picture 9" descr="Description: C:\Users\Hamid\Desktop\Fe-3%C foam\SEM- Steel foam\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Hamid\Desktop\Fe-3%C foam\SEM- Steel foam\80.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1755" cy="2924175"/>
                    </a:xfrm>
                    <a:prstGeom prst="rect">
                      <a:avLst/>
                    </a:prstGeom>
                    <a:noFill/>
                    <a:ln>
                      <a:noFill/>
                    </a:ln>
                  </pic:spPr>
                </pic:pic>
              </a:graphicData>
            </a:graphic>
          </wp:inline>
        </w:drawing>
      </w:r>
    </w:p>
    <w:p w:rsidR="00137D98" w:rsidRDefault="00137D98" w:rsidP="00137D98">
      <w:pPr>
        <w:bidi/>
        <w:jc w:val="center"/>
        <w:rPr>
          <w:rFonts w:cs="B Nazanin"/>
          <w:rtl/>
          <w:lang w:bidi="fa-IR"/>
        </w:rPr>
      </w:pPr>
      <w:r w:rsidRPr="00D03154">
        <w:rPr>
          <w:rFonts w:cs="B Nazanin" w:hint="cs"/>
          <w:b/>
          <w:bCs/>
          <w:rtl/>
          <w:lang w:bidi="fa-IR"/>
        </w:rPr>
        <w:t xml:space="preserve">شکل </w:t>
      </w:r>
      <w:r>
        <w:rPr>
          <w:rFonts w:cs="B Nazanin" w:hint="cs"/>
          <w:b/>
          <w:bCs/>
          <w:rtl/>
          <w:lang w:bidi="fa-IR"/>
        </w:rPr>
        <w:t>4</w:t>
      </w:r>
      <w:r w:rsidRPr="00D03154">
        <w:rPr>
          <w:rFonts w:cs="B Nazanin" w:hint="cs"/>
          <w:b/>
          <w:bCs/>
          <w:rtl/>
          <w:lang w:bidi="fa-IR"/>
        </w:rPr>
        <w:t>.</w:t>
      </w:r>
      <w:r w:rsidRPr="00D03154">
        <w:rPr>
          <w:rFonts w:cs="B Nazanin" w:hint="cs"/>
          <w:rtl/>
          <w:lang w:bidi="fa-IR"/>
        </w:rPr>
        <w:t xml:space="preserve"> تص</w:t>
      </w:r>
      <w:r>
        <w:rPr>
          <w:rFonts w:cs="B Nazanin" w:hint="cs"/>
          <w:rtl/>
          <w:lang w:bidi="fa-IR"/>
        </w:rPr>
        <w:t>ویر میکروسکوپ الکترونی روبشی که بیانگر سلول</w:t>
      </w:r>
      <w:r>
        <w:rPr>
          <w:rtl/>
          <w:lang w:bidi="fa-IR"/>
        </w:rPr>
        <w:t>‌</w:t>
      </w:r>
      <w:r>
        <w:rPr>
          <w:rFonts w:cs="B Nazanin" w:hint="cs"/>
          <w:rtl/>
          <w:lang w:bidi="fa-IR"/>
        </w:rPr>
        <w:t>های ایجاد شده توسط دانه</w:t>
      </w:r>
      <w:r>
        <w:rPr>
          <w:rtl/>
          <w:lang w:bidi="fa-IR"/>
        </w:rPr>
        <w:t>‌</w:t>
      </w:r>
      <w:r>
        <w:rPr>
          <w:rFonts w:cs="B Nazanin" w:hint="cs"/>
          <w:rtl/>
          <w:lang w:bidi="fa-IR"/>
        </w:rPr>
        <w:t>های اوره و دیواره سلول</w:t>
      </w:r>
      <w:r>
        <w:rPr>
          <w:rtl/>
          <w:lang w:bidi="fa-IR"/>
        </w:rPr>
        <w:t>‌</w:t>
      </w:r>
      <w:r>
        <w:rPr>
          <w:rFonts w:cs="B Nazanin" w:hint="cs"/>
          <w:rtl/>
          <w:lang w:bidi="fa-IR"/>
        </w:rPr>
        <w:t>ها است.</w:t>
      </w:r>
    </w:p>
    <w:p w:rsidR="00137D98" w:rsidRDefault="00137D98" w:rsidP="00137D98">
      <w:pPr>
        <w:bidi/>
        <w:jc w:val="both"/>
        <w:rPr>
          <w:rFonts w:cs="B Nazanin"/>
          <w:rtl/>
          <w:lang w:bidi="fa-IR"/>
        </w:rPr>
      </w:pP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 xml:space="preserve">در شکل 5، یک تصویر میکروسکوپ الکترونی در بزرگنمایی 10000 برابر از ذرات آهن تف‌جوشی شده نشان داده شده است. همان طور </w:t>
      </w:r>
      <w:r w:rsidRPr="00374291">
        <w:rPr>
          <w:rFonts w:cs="B Mitra" w:hint="cs"/>
          <w:sz w:val="26"/>
          <w:szCs w:val="26"/>
          <w:rtl/>
        </w:rPr>
        <w:lastRenderedPageBreak/>
        <w:t xml:space="preserve">که مشاهده می‌شود، زمینه دارای ساختار کاملاً پرلیتی است و لایه سمانتیت در بین لایه‌های فریت به خوبی قابل مشاهده هستند. علاوه بر این، کاربیدهای در بین دانه‌ها تشکیل شده است. تشکیل این کاربیدها که فازهایی ترد و شکننده هستند احتمالاً بر رفتار مکانیکی فوم‌های فولادی تولید شده تاثیر منفی خواهند داشت. توسط انجام عملیات حرارتی مناسب احتمالاً می‌توان این کاربیدها را در زمینه حل کرد. </w:t>
      </w:r>
    </w:p>
    <w:p w:rsidR="00137D98" w:rsidRDefault="00137D98" w:rsidP="00137D98">
      <w:pPr>
        <w:bidi/>
        <w:jc w:val="both"/>
        <w:rPr>
          <w:rFonts w:cs="B Nazanin"/>
          <w:rtl/>
          <w:lang w:bidi="fa-IR"/>
        </w:rPr>
      </w:pPr>
    </w:p>
    <w:p w:rsidR="00137D98" w:rsidRDefault="00374291" w:rsidP="00137D98">
      <w:pPr>
        <w:bidi/>
        <w:jc w:val="center"/>
        <w:rPr>
          <w:rFonts w:cs="B Nazanin"/>
          <w:rtl/>
          <w:lang w:bidi="fa-IR"/>
        </w:rPr>
      </w:pPr>
      <w:r>
        <w:rPr>
          <w:rFonts w:cs="B Nazanin"/>
          <w:noProof/>
        </w:rPr>
        <w:drawing>
          <wp:inline distT="0" distB="0" distL="0" distR="0">
            <wp:extent cx="3881755" cy="2924175"/>
            <wp:effectExtent l="0" t="0" r="4445" b="9525"/>
            <wp:docPr id="7" name="Picture 11" descr="Description: C:\Users\Hamid\Desktop\Fe-3%C foam\SEM- Steel foam\10000-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amid\Desktop\Fe-3%C foam\SEM- Steel foam\10000-bs.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755" cy="2924175"/>
                    </a:xfrm>
                    <a:prstGeom prst="rect">
                      <a:avLst/>
                    </a:prstGeom>
                    <a:noFill/>
                    <a:ln>
                      <a:noFill/>
                    </a:ln>
                  </pic:spPr>
                </pic:pic>
              </a:graphicData>
            </a:graphic>
          </wp:inline>
        </w:drawing>
      </w:r>
    </w:p>
    <w:p w:rsidR="00137D98" w:rsidRDefault="00137D98" w:rsidP="00137D98">
      <w:pPr>
        <w:bidi/>
        <w:jc w:val="center"/>
        <w:rPr>
          <w:rFonts w:cs="B Nazanin"/>
          <w:rtl/>
          <w:lang w:bidi="fa-IR"/>
        </w:rPr>
      </w:pPr>
      <w:r w:rsidRPr="00D03154">
        <w:rPr>
          <w:rFonts w:cs="B Nazanin" w:hint="cs"/>
          <w:b/>
          <w:bCs/>
          <w:rtl/>
          <w:lang w:bidi="fa-IR"/>
        </w:rPr>
        <w:t xml:space="preserve">شکل </w:t>
      </w:r>
      <w:r>
        <w:rPr>
          <w:rFonts w:cs="B Nazanin" w:hint="cs"/>
          <w:b/>
          <w:bCs/>
          <w:rtl/>
          <w:lang w:bidi="fa-IR"/>
        </w:rPr>
        <w:t>5</w:t>
      </w:r>
      <w:r w:rsidRPr="00D03154">
        <w:rPr>
          <w:rFonts w:cs="B Nazanin" w:hint="cs"/>
          <w:b/>
          <w:bCs/>
          <w:rtl/>
          <w:lang w:bidi="fa-IR"/>
        </w:rPr>
        <w:t>.</w:t>
      </w:r>
      <w:r w:rsidRPr="00D03154">
        <w:rPr>
          <w:rFonts w:cs="B Nazanin" w:hint="cs"/>
          <w:rtl/>
          <w:lang w:bidi="fa-IR"/>
        </w:rPr>
        <w:t xml:space="preserve"> تص</w:t>
      </w:r>
      <w:r>
        <w:rPr>
          <w:rFonts w:cs="B Nazanin" w:hint="cs"/>
          <w:rtl/>
          <w:lang w:bidi="fa-IR"/>
        </w:rPr>
        <w:t>ویر میکروسکوپ الکترونی روبشی در بزرگنمایی 10000 برابر از ذرات آهن تف</w:t>
      </w:r>
      <w:r>
        <w:rPr>
          <w:rtl/>
          <w:lang w:bidi="fa-IR"/>
        </w:rPr>
        <w:t>‌</w:t>
      </w:r>
      <w:r>
        <w:rPr>
          <w:rFonts w:cs="B Nazanin" w:hint="cs"/>
          <w:rtl/>
          <w:lang w:bidi="fa-IR"/>
        </w:rPr>
        <w:t>جوشی شده.</w:t>
      </w:r>
    </w:p>
    <w:p w:rsidR="00137D98" w:rsidRDefault="00137D98" w:rsidP="00137D98">
      <w:pPr>
        <w:bidi/>
        <w:jc w:val="both"/>
        <w:rPr>
          <w:rFonts w:cs="B Nazanin"/>
          <w:rtl/>
          <w:lang w:bidi="fa-IR"/>
        </w:rPr>
      </w:pP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 xml:space="preserve">در شکل 6، منحنی تنش- کرنش فشاری به دست آمده از انجام آزمون فشار بر روی فوم‌های تولیدی نشان می‌دهد. همان طور که مشاهده می‌شود، ابتدا یک ناحیه تغییرشکل الاستیک و سپس ناحیه پلاتو به صورت موج‌دار مشاهده می‌شود و پس از ناحیه پلاتو، شکست رخ می‌دهد. تشکیل پلاتو طویل نشان می‌دهد که میزان جذب انرژی در فوم‌های تولیدی بسیار زیاد است. موج‌دار بودن ناحیه پلاتو احتمالاً به تشکیل ترک و رشد آن در دیواره سلول‌ها ارتباط پیدا می‌کند. این احتمال وجود دارد که با برطرف کردن کاربیدها در بین دانه‌ها توسط انجام یک عملیات حرارتی مناسب، رفتار مکانیکی فوم‌های فولادی بهبود یابد. قابل ذکر است که بیشترین تنشی که توسط فوم‌ فولادی تحمل می‌شود برابر </w:t>
      </w:r>
      <w:r w:rsidRPr="00374291">
        <w:rPr>
          <w:rFonts w:cs="B Mitra"/>
          <w:sz w:val="26"/>
          <w:szCs w:val="26"/>
        </w:rPr>
        <w:t>MPa</w:t>
      </w:r>
      <w:r w:rsidRPr="00374291">
        <w:rPr>
          <w:rFonts w:cs="B Mitra" w:hint="cs"/>
          <w:sz w:val="26"/>
          <w:szCs w:val="26"/>
          <w:rtl/>
        </w:rPr>
        <w:t xml:space="preserve"> 5/28 است.</w:t>
      </w:r>
    </w:p>
    <w:p w:rsidR="00137D98" w:rsidRDefault="00137D98" w:rsidP="00137D98">
      <w:pPr>
        <w:bidi/>
        <w:jc w:val="both"/>
        <w:rPr>
          <w:rFonts w:cs="B Nazanin"/>
          <w:rtl/>
          <w:lang w:bidi="fa-IR"/>
        </w:rPr>
      </w:pPr>
    </w:p>
    <w:p w:rsidR="00137D98" w:rsidRDefault="00374291" w:rsidP="00137D98">
      <w:pPr>
        <w:bidi/>
        <w:jc w:val="center"/>
        <w:rPr>
          <w:rFonts w:cs="B Nazanin"/>
          <w:rtl/>
          <w:lang w:bidi="fa-IR"/>
        </w:rPr>
      </w:pPr>
      <w:r>
        <w:rPr>
          <w:rFonts w:cs="B Nazanin"/>
          <w:noProof/>
        </w:rPr>
        <w:drawing>
          <wp:inline distT="0" distB="0" distL="0" distR="0">
            <wp:extent cx="4727575" cy="2286000"/>
            <wp:effectExtent l="0" t="0" r="0" b="0"/>
            <wp:docPr id="8" name="Picture 12" descr="Description: E:\Projects\Article\Sent\Dovomin kongreh fanavarihaye novi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Projects\Article\Sent\Dovomin kongreh fanavarihaye novin\12.jpg"/>
                    <pic:cNvPicPr>
                      <a:picLocks noChangeAspect="1" noChangeArrowheads="1"/>
                    </pic:cNvPicPr>
                  </pic:nvPicPr>
                  <pic:blipFill>
                    <a:blip r:embed="rId14">
                      <a:extLst>
                        <a:ext uri="{28A0092B-C50C-407E-A947-70E740481C1C}">
                          <a14:useLocalDpi xmlns:a14="http://schemas.microsoft.com/office/drawing/2010/main" val="0"/>
                        </a:ext>
                      </a:extLst>
                    </a:blip>
                    <a:srcRect t="2448"/>
                    <a:stretch>
                      <a:fillRect/>
                    </a:stretch>
                  </pic:blipFill>
                  <pic:spPr bwMode="auto">
                    <a:xfrm>
                      <a:off x="0" y="0"/>
                      <a:ext cx="4727575" cy="2286000"/>
                    </a:xfrm>
                    <a:prstGeom prst="rect">
                      <a:avLst/>
                    </a:prstGeom>
                    <a:noFill/>
                    <a:ln>
                      <a:noFill/>
                    </a:ln>
                  </pic:spPr>
                </pic:pic>
              </a:graphicData>
            </a:graphic>
          </wp:inline>
        </w:drawing>
      </w:r>
    </w:p>
    <w:p w:rsidR="00137D98" w:rsidRDefault="00137D98" w:rsidP="00137D98">
      <w:pPr>
        <w:bidi/>
        <w:jc w:val="center"/>
        <w:rPr>
          <w:rFonts w:cs="B Nazanin"/>
          <w:rtl/>
          <w:lang w:bidi="fa-IR"/>
        </w:rPr>
      </w:pPr>
      <w:r w:rsidRPr="00D03154">
        <w:rPr>
          <w:rFonts w:cs="B Nazanin" w:hint="cs"/>
          <w:b/>
          <w:bCs/>
          <w:rtl/>
          <w:lang w:bidi="fa-IR"/>
        </w:rPr>
        <w:t xml:space="preserve">شکل </w:t>
      </w:r>
      <w:r>
        <w:rPr>
          <w:rFonts w:cs="B Nazanin" w:hint="cs"/>
          <w:b/>
          <w:bCs/>
          <w:rtl/>
          <w:lang w:bidi="fa-IR"/>
        </w:rPr>
        <w:t>6</w:t>
      </w:r>
      <w:r w:rsidRPr="00D03154">
        <w:rPr>
          <w:rFonts w:cs="B Nazanin" w:hint="cs"/>
          <w:b/>
          <w:bCs/>
          <w:rtl/>
          <w:lang w:bidi="fa-IR"/>
        </w:rPr>
        <w:t>.</w:t>
      </w:r>
      <w:r w:rsidRPr="00D03154">
        <w:rPr>
          <w:rFonts w:cs="B Nazanin" w:hint="cs"/>
          <w:rtl/>
          <w:lang w:bidi="fa-IR"/>
        </w:rPr>
        <w:t xml:space="preserve"> </w:t>
      </w:r>
      <w:r>
        <w:rPr>
          <w:rFonts w:cs="B Nazanin" w:hint="cs"/>
          <w:rtl/>
          <w:lang w:bidi="fa-IR"/>
        </w:rPr>
        <w:t>منحنی تنش- کرنش فشاری یک نمونه از فوم‌های تولیدی.</w:t>
      </w:r>
    </w:p>
    <w:p w:rsidR="00137D98" w:rsidRDefault="00137D98" w:rsidP="00137D98">
      <w:pPr>
        <w:bidi/>
        <w:jc w:val="both"/>
        <w:rPr>
          <w:rFonts w:cs="B Nazanin"/>
          <w:rtl/>
          <w:lang w:bidi="fa-IR"/>
        </w:rPr>
      </w:pPr>
    </w:p>
    <w:p w:rsidR="00137D98" w:rsidRPr="00374291" w:rsidRDefault="00137D98" w:rsidP="00374291">
      <w:pPr>
        <w:pStyle w:val="BodyText"/>
        <w:tabs>
          <w:tab w:val="right" w:pos="555"/>
        </w:tabs>
        <w:bidi/>
        <w:ind w:right="27"/>
        <w:jc w:val="left"/>
        <w:rPr>
          <w:rFonts w:cs="B Titr"/>
          <w:b/>
          <w:bCs/>
          <w:sz w:val="24"/>
          <w:szCs w:val="24"/>
          <w:rtl/>
        </w:rPr>
      </w:pPr>
      <w:r w:rsidRPr="00374291">
        <w:rPr>
          <w:rFonts w:cs="B Titr" w:hint="cs"/>
          <w:b/>
          <w:bCs/>
          <w:sz w:val="24"/>
          <w:szCs w:val="24"/>
          <w:rtl/>
        </w:rPr>
        <w:t>4</w:t>
      </w:r>
      <w:r w:rsidRPr="00374291">
        <w:rPr>
          <w:rFonts w:cs="B Titr"/>
          <w:b/>
          <w:bCs/>
          <w:sz w:val="24"/>
          <w:szCs w:val="24"/>
          <w:rtl/>
        </w:rPr>
        <w:t>- نتیجه‏گیری</w:t>
      </w:r>
    </w:p>
    <w:p w:rsidR="00137D98" w:rsidRPr="00374291" w:rsidRDefault="00137D98" w:rsidP="00374291">
      <w:pPr>
        <w:pStyle w:val="BodyText3"/>
        <w:bidi/>
        <w:jc w:val="lowKashida"/>
        <w:rPr>
          <w:rFonts w:cs="B Mitra"/>
          <w:sz w:val="26"/>
          <w:szCs w:val="26"/>
          <w:rtl/>
        </w:rPr>
      </w:pPr>
      <w:r w:rsidRPr="00374291">
        <w:rPr>
          <w:rFonts w:cs="B Mitra" w:hint="cs"/>
          <w:sz w:val="26"/>
          <w:szCs w:val="26"/>
          <w:rtl/>
        </w:rPr>
        <w:t>در پژوهش حاضر، فوم‌های فولادی توسط دانه‌های اوره پوشش یافته با پودرهای آهن حاوی 5/0 درصد وزنی کربن به روش متالورژی پودر تولید شدند و ارزیابی‌های ریزساختار و مکانیکی بر روی آن‌ها صورت گرفت و نتایج زیر به دست آمد.</w:t>
      </w:r>
    </w:p>
    <w:p w:rsidR="00137D98" w:rsidRPr="00374291" w:rsidRDefault="00137D98" w:rsidP="00374291">
      <w:pPr>
        <w:pStyle w:val="BodyText3"/>
        <w:numPr>
          <w:ilvl w:val="0"/>
          <w:numId w:val="16"/>
        </w:numPr>
        <w:bidi/>
        <w:jc w:val="lowKashida"/>
        <w:rPr>
          <w:rFonts w:cs="B Mitra"/>
          <w:sz w:val="26"/>
          <w:szCs w:val="26"/>
        </w:rPr>
      </w:pPr>
      <w:r w:rsidRPr="00374291">
        <w:rPr>
          <w:rFonts w:cs="B Mitra" w:hint="cs"/>
          <w:sz w:val="26"/>
          <w:szCs w:val="26"/>
          <w:rtl/>
        </w:rPr>
        <w:t>فوم‌های فولادی حاوی 5/0 درصد کربن به صورت موفقیت آمیز با استفاده از دانه‌های اوره به عنوان پُرکننده فضا تولید شدند.</w:t>
      </w:r>
    </w:p>
    <w:p w:rsidR="00137D98" w:rsidRPr="00374291" w:rsidRDefault="00137D98" w:rsidP="00374291">
      <w:pPr>
        <w:pStyle w:val="BodyText3"/>
        <w:numPr>
          <w:ilvl w:val="0"/>
          <w:numId w:val="16"/>
        </w:numPr>
        <w:bidi/>
        <w:jc w:val="lowKashida"/>
        <w:rPr>
          <w:rFonts w:cs="B Mitra"/>
          <w:sz w:val="26"/>
          <w:szCs w:val="26"/>
        </w:rPr>
      </w:pPr>
      <w:r w:rsidRPr="00374291">
        <w:rPr>
          <w:rFonts w:cs="B Mitra" w:hint="cs"/>
          <w:sz w:val="26"/>
          <w:szCs w:val="26"/>
          <w:rtl/>
        </w:rPr>
        <w:t>درصد تخلخل در در حدود 75 درصد است.</w:t>
      </w:r>
    </w:p>
    <w:p w:rsidR="00137D98" w:rsidRPr="00374291" w:rsidRDefault="00137D98" w:rsidP="00374291">
      <w:pPr>
        <w:pStyle w:val="BodyText3"/>
        <w:numPr>
          <w:ilvl w:val="0"/>
          <w:numId w:val="16"/>
        </w:numPr>
        <w:bidi/>
        <w:jc w:val="lowKashida"/>
        <w:rPr>
          <w:rFonts w:cs="B Mitra"/>
          <w:sz w:val="26"/>
          <w:szCs w:val="26"/>
        </w:rPr>
      </w:pPr>
      <w:r w:rsidRPr="00374291">
        <w:rPr>
          <w:rFonts w:cs="B Mitra" w:hint="cs"/>
          <w:sz w:val="26"/>
          <w:szCs w:val="26"/>
          <w:rtl/>
        </w:rPr>
        <w:t>سلول‌های تشکیل شده در فوم‌های تولیدی به دو نوع متفاوت تقسیم‌بندی می‌شوند که بر اساس انحلال دانه‌های اوره و همچنین فضاهای خالی میان ذرات پودرهای آهن به وجود می‌آیند.</w:t>
      </w:r>
    </w:p>
    <w:p w:rsidR="00137D98" w:rsidRPr="00374291" w:rsidRDefault="00137D98" w:rsidP="00374291">
      <w:pPr>
        <w:pStyle w:val="BodyText3"/>
        <w:numPr>
          <w:ilvl w:val="0"/>
          <w:numId w:val="16"/>
        </w:numPr>
        <w:bidi/>
        <w:jc w:val="lowKashida"/>
        <w:rPr>
          <w:rFonts w:cs="B Mitra"/>
          <w:sz w:val="26"/>
          <w:szCs w:val="26"/>
        </w:rPr>
      </w:pPr>
      <w:r w:rsidRPr="00374291">
        <w:rPr>
          <w:rFonts w:cs="B Mitra" w:hint="cs"/>
          <w:sz w:val="26"/>
          <w:szCs w:val="26"/>
          <w:rtl/>
        </w:rPr>
        <w:t>ریزساختار ناحیه تف‌جوشی شده به صورت پرلیتی با کاربیدهایی در بین دانه‌ها است.</w:t>
      </w:r>
    </w:p>
    <w:p w:rsidR="00137D98" w:rsidRPr="00374291" w:rsidRDefault="00137D98" w:rsidP="00374291">
      <w:pPr>
        <w:pStyle w:val="BodyText3"/>
        <w:numPr>
          <w:ilvl w:val="0"/>
          <w:numId w:val="16"/>
        </w:numPr>
        <w:bidi/>
        <w:jc w:val="lowKashida"/>
        <w:rPr>
          <w:rFonts w:cs="B Mitra"/>
          <w:sz w:val="26"/>
          <w:szCs w:val="26"/>
        </w:rPr>
      </w:pPr>
      <w:r w:rsidRPr="00374291">
        <w:rPr>
          <w:rFonts w:cs="B Mitra" w:hint="cs"/>
          <w:sz w:val="26"/>
          <w:szCs w:val="26"/>
          <w:rtl/>
        </w:rPr>
        <w:t>رفتار فشاری فوم‌های تولید بیانگر ناحیه تغییرشکل الاستیک و ناحیه پلاتو بسیار طولانی و موج‌دار است.</w:t>
      </w:r>
    </w:p>
    <w:p w:rsidR="00137D98" w:rsidRPr="002A6456" w:rsidRDefault="00137D98" w:rsidP="00137D98">
      <w:pPr>
        <w:bidi/>
        <w:ind w:left="720"/>
        <w:jc w:val="both"/>
        <w:rPr>
          <w:rFonts w:cs="B Nazanin"/>
          <w:rtl/>
          <w:lang w:bidi="fa-IR"/>
        </w:rPr>
      </w:pPr>
    </w:p>
    <w:p w:rsidR="00137D98" w:rsidRPr="002A6456" w:rsidRDefault="00137D98" w:rsidP="00374291">
      <w:pPr>
        <w:pStyle w:val="BodyText"/>
        <w:tabs>
          <w:tab w:val="right" w:pos="555"/>
        </w:tabs>
        <w:bidi/>
        <w:ind w:right="27"/>
        <w:jc w:val="left"/>
        <w:rPr>
          <w:rFonts w:cs="B Nazanin"/>
          <w:rtl/>
          <w:lang w:bidi="fa-IR"/>
        </w:rPr>
      </w:pPr>
      <w:r w:rsidRPr="00374291">
        <w:rPr>
          <w:rFonts w:cs="B Titr"/>
          <w:b/>
          <w:bCs/>
          <w:sz w:val="24"/>
          <w:szCs w:val="24"/>
          <w:rtl/>
        </w:rPr>
        <w:t>مراجع</w:t>
      </w:r>
    </w:p>
    <w:p w:rsidR="00137D98" w:rsidRPr="007F086F" w:rsidRDefault="00137D98" w:rsidP="00137D98">
      <w:pPr>
        <w:jc w:val="both"/>
        <w:rPr>
          <w:rFonts w:cs="B Nazanin"/>
          <w:sz w:val="20"/>
          <w:szCs w:val="20"/>
          <w:lang w:bidi="fa-IR"/>
        </w:rPr>
      </w:pPr>
      <w:r>
        <w:rPr>
          <w:rFonts w:cs="B Nazanin"/>
          <w:sz w:val="20"/>
          <w:szCs w:val="20"/>
          <w:lang w:bidi="fa-IR"/>
        </w:rPr>
        <w:t xml:space="preserve">[1] </w:t>
      </w:r>
      <w:r w:rsidRPr="007F086F">
        <w:rPr>
          <w:rFonts w:cs="B Nazanin"/>
          <w:sz w:val="20"/>
          <w:szCs w:val="20"/>
          <w:lang w:bidi="fa-IR"/>
        </w:rPr>
        <w:t xml:space="preserve">Banhart. J., "Manufacture, characterisation and application of cellular metals and metal foams," </w:t>
      </w:r>
      <w:r w:rsidRPr="007F086F">
        <w:rPr>
          <w:rFonts w:cs="B Nazanin"/>
          <w:i/>
          <w:iCs/>
          <w:sz w:val="20"/>
          <w:szCs w:val="20"/>
          <w:lang w:bidi="fa-IR"/>
        </w:rPr>
        <w:t>Progress in Materials Science</w:t>
      </w:r>
      <w:r w:rsidRPr="007F086F">
        <w:rPr>
          <w:rFonts w:cs="B Nazanin"/>
          <w:sz w:val="20"/>
          <w:szCs w:val="20"/>
          <w:lang w:bidi="fa-IR"/>
        </w:rPr>
        <w:t>, Vol. 46, pp. 559–632, 2001.</w:t>
      </w:r>
    </w:p>
    <w:p w:rsidR="00137D98" w:rsidRPr="007F086F" w:rsidRDefault="00137D98" w:rsidP="00137D98">
      <w:pPr>
        <w:jc w:val="both"/>
        <w:rPr>
          <w:rFonts w:cs="B Nazanin"/>
          <w:sz w:val="20"/>
          <w:szCs w:val="20"/>
          <w:lang w:bidi="fa-IR"/>
        </w:rPr>
      </w:pPr>
      <w:r w:rsidRPr="007F086F">
        <w:rPr>
          <w:rFonts w:cs="B Nazanin"/>
          <w:sz w:val="20"/>
          <w:szCs w:val="20"/>
          <w:lang w:bidi="fa-IR"/>
        </w:rPr>
        <w:t xml:space="preserve">[2] Ashby. M. F., Evans. A. G., Fleck. N. A., Gibson. L. J., Hutchinson. J. W. and Wadley. H. N. G., </w:t>
      </w:r>
      <w:r w:rsidRPr="007F086F">
        <w:rPr>
          <w:rFonts w:cs="B Nazanin"/>
          <w:i/>
          <w:iCs/>
          <w:sz w:val="20"/>
          <w:szCs w:val="20"/>
          <w:lang w:bidi="fa-IR"/>
        </w:rPr>
        <w:t>Metal</w:t>
      </w:r>
      <w:r w:rsidRPr="007F086F">
        <w:rPr>
          <w:rFonts w:cs="B Nazanin"/>
          <w:sz w:val="20"/>
          <w:szCs w:val="20"/>
          <w:lang w:bidi="fa-IR"/>
        </w:rPr>
        <w:t xml:space="preserve"> </w:t>
      </w:r>
      <w:r w:rsidRPr="007F086F">
        <w:rPr>
          <w:rFonts w:cs="B Nazanin"/>
          <w:i/>
          <w:iCs/>
          <w:sz w:val="20"/>
          <w:szCs w:val="20"/>
          <w:lang w:bidi="fa-IR"/>
        </w:rPr>
        <w:t>Foams: A Design Guide</w:t>
      </w:r>
      <w:r w:rsidRPr="007F086F">
        <w:rPr>
          <w:rFonts w:cs="B Nazanin"/>
          <w:sz w:val="20"/>
          <w:szCs w:val="20"/>
          <w:lang w:bidi="fa-IR"/>
        </w:rPr>
        <w:t>, Butterworth–Heinemann, Massachusetts, 2000.</w:t>
      </w:r>
    </w:p>
    <w:p w:rsidR="00137D98" w:rsidRDefault="00137D98" w:rsidP="00137D98">
      <w:pPr>
        <w:jc w:val="both"/>
        <w:rPr>
          <w:rFonts w:cs="B Nazanin"/>
          <w:sz w:val="20"/>
          <w:szCs w:val="20"/>
          <w:rtl/>
          <w:lang w:bidi="fa-IR"/>
        </w:rPr>
      </w:pPr>
      <w:r w:rsidRPr="007F086F">
        <w:rPr>
          <w:rFonts w:cs="B Nazanin"/>
          <w:sz w:val="20"/>
          <w:szCs w:val="20"/>
          <w:lang w:bidi="fa-IR"/>
        </w:rPr>
        <w:t xml:space="preserve">[3] Degischer. H. P., Kriszt. B., </w:t>
      </w:r>
      <w:r w:rsidRPr="007F086F">
        <w:rPr>
          <w:rFonts w:cs="B Nazanin"/>
          <w:i/>
          <w:iCs/>
          <w:sz w:val="20"/>
          <w:szCs w:val="20"/>
          <w:lang w:bidi="fa-IR"/>
        </w:rPr>
        <w:t>Handbook of Cellular Metals, Production, Processing and Applications</w:t>
      </w:r>
      <w:r w:rsidRPr="007F086F">
        <w:rPr>
          <w:rFonts w:cs="B Nazanin"/>
          <w:sz w:val="20"/>
          <w:szCs w:val="20"/>
          <w:lang w:bidi="fa-IR"/>
        </w:rPr>
        <w:t>, Wiley–VCH/Verlag GmbH, Weinheim, Germany, 2002.</w:t>
      </w:r>
      <w:r w:rsidRPr="009F06DA">
        <w:rPr>
          <w:rFonts w:cs="B Nazanin"/>
          <w:sz w:val="20"/>
          <w:szCs w:val="20"/>
          <w:lang w:bidi="fa-IR"/>
        </w:rPr>
        <w:t xml:space="preserve"> </w:t>
      </w:r>
    </w:p>
    <w:p w:rsidR="00137D98" w:rsidRPr="00B2496B" w:rsidRDefault="00137D98" w:rsidP="00137D98">
      <w:pPr>
        <w:jc w:val="both"/>
        <w:rPr>
          <w:rFonts w:cs="B Nazanin"/>
          <w:sz w:val="20"/>
          <w:szCs w:val="20"/>
          <w:lang w:bidi="fa-IR"/>
        </w:rPr>
      </w:pPr>
      <w:r w:rsidRPr="00B2496B">
        <w:rPr>
          <w:rFonts w:cs="B Nazanin"/>
          <w:sz w:val="20"/>
          <w:szCs w:val="20"/>
          <w:lang w:bidi="fa-IR"/>
        </w:rPr>
        <w:t>[</w:t>
      </w:r>
      <w:r>
        <w:rPr>
          <w:rFonts w:cs="B Nazanin"/>
          <w:sz w:val="20"/>
          <w:szCs w:val="20"/>
          <w:lang w:bidi="fa-IR"/>
        </w:rPr>
        <w:t xml:space="preserve">4] Sugimura. Y., Meyer. J., </w:t>
      </w:r>
      <w:r w:rsidRPr="00B2496B">
        <w:rPr>
          <w:rFonts w:cs="B Nazanin"/>
          <w:sz w:val="20"/>
          <w:szCs w:val="20"/>
          <w:lang w:bidi="fa-IR"/>
        </w:rPr>
        <w:t>He</w:t>
      </w:r>
      <w:r>
        <w:rPr>
          <w:rFonts w:cs="B Nazanin"/>
          <w:sz w:val="20"/>
          <w:szCs w:val="20"/>
          <w:lang w:bidi="fa-IR"/>
        </w:rPr>
        <w:t>. M. Y., Bart-Smith.</w:t>
      </w:r>
      <w:r w:rsidRPr="00B2496B">
        <w:rPr>
          <w:rFonts w:cs="B Nazanin"/>
          <w:sz w:val="20"/>
          <w:szCs w:val="20"/>
          <w:lang w:bidi="fa-IR"/>
        </w:rPr>
        <w:t xml:space="preserve"> H., Grenstedt</w:t>
      </w:r>
      <w:r>
        <w:rPr>
          <w:rFonts w:cs="B Nazanin"/>
          <w:sz w:val="20"/>
          <w:szCs w:val="20"/>
          <w:lang w:bidi="fa-IR"/>
        </w:rPr>
        <w:t>.</w:t>
      </w:r>
      <w:r w:rsidRPr="00B2496B">
        <w:rPr>
          <w:rFonts w:cs="B Nazanin"/>
          <w:sz w:val="20"/>
          <w:szCs w:val="20"/>
          <w:lang w:bidi="fa-IR"/>
        </w:rPr>
        <w:t xml:space="preserve"> J.</w:t>
      </w:r>
      <w:r>
        <w:rPr>
          <w:rFonts w:cs="B Nazanin"/>
          <w:sz w:val="20"/>
          <w:szCs w:val="20"/>
          <w:lang w:bidi="fa-IR"/>
        </w:rPr>
        <w:t>, Evans.</w:t>
      </w:r>
      <w:r w:rsidRPr="00B2496B">
        <w:rPr>
          <w:rFonts w:cs="B Nazanin"/>
          <w:sz w:val="20"/>
          <w:szCs w:val="20"/>
          <w:lang w:bidi="fa-IR"/>
        </w:rPr>
        <w:t xml:space="preserve"> A</w:t>
      </w:r>
      <w:r>
        <w:rPr>
          <w:rFonts w:cs="B Nazanin"/>
          <w:sz w:val="20"/>
          <w:szCs w:val="20"/>
          <w:lang w:bidi="fa-IR"/>
        </w:rPr>
        <w:t xml:space="preserve">. G., </w:t>
      </w:r>
      <w:r w:rsidRPr="00F663EF">
        <w:rPr>
          <w:rFonts w:cs="B Nazanin"/>
          <w:sz w:val="20"/>
          <w:szCs w:val="20"/>
          <w:lang w:bidi="fa-IR"/>
        </w:rPr>
        <w:t>"</w:t>
      </w:r>
      <w:r>
        <w:rPr>
          <w:rFonts w:cs="B Nazanin"/>
          <w:sz w:val="20"/>
          <w:szCs w:val="20"/>
          <w:lang w:bidi="fa-IR"/>
        </w:rPr>
        <w:t>On the mechanical performance of closed cell Al alloy foams,</w:t>
      </w:r>
      <w:r w:rsidRPr="00F663EF">
        <w:rPr>
          <w:rFonts w:cs="B Nazanin"/>
          <w:sz w:val="20"/>
          <w:szCs w:val="20"/>
          <w:lang w:bidi="fa-IR"/>
        </w:rPr>
        <w:t>"</w:t>
      </w:r>
      <w:r w:rsidRPr="00B2496B">
        <w:rPr>
          <w:rFonts w:cs="B Nazanin"/>
          <w:sz w:val="20"/>
          <w:szCs w:val="20"/>
          <w:lang w:bidi="fa-IR"/>
        </w:rPr>
        <w:t xml:space="preserve"> Acta Mater</w:t>
      </w:r>
      <w:r>
        <w:rPr>
          <w:rFonts w:cs="B Nazanin"/>
          <w:sz w:val="20"/>
          <w:szCs w:val="20"/>
          <w:lang w:bidi="fa-IR"/>
        </w:rPr>
        <w:t>ialia, Vol. 45</w:t>
      </w:r>
      <w:r w:rsidRPr="00B2496B">
        <w:rPr>
          <w:rFonts w:cs="B Nazanin"/>
          <w:sz w:val="20"/>
          <w:szCs w:val="20"/>
          <w:lang w:bidi="fa-IR"/>
        </w:rPr>
        <w:t>, no. 12, p</w:t>
      </w:r>
      <w:r>
        <w:rPr>
          <w:rFonts w:cs="B Nazanin"/>
          <w:sz w:val="20"/>
          <w:szCs w:val="20"/>
          <w:lang w:bidi="fa-IR"/>
        </w:rPr>
        <w:t>p.</w:t>
      </w:r>
      <w:r w:rsidRPr="00B2496B">
        <w:rPr>
          <w:rFonts w:cs="B Nazanin"/>
          <w:sz w:val="20"/>
          <w:szCs w:val="20"/>
          <w:lang w:bidi="fa-IR"/>
        </w:rPr>
        <w:t xml:space="preserve"> 5245</w:t>
      </w:r>
      <w:r>
        <w:rPr>
          <w:rFonts w:cs="B Nazanin"/>
          <w:sz w:val="20"/>
          <w:szCs w:val="20"/>
          <w:lang w:bidi="fa-IR"/>
        </w:rPr>
        <w:t xml:space="preserve">-5259, </w:t>
      </w:r>
      <w:r w:rsidRPr="00B2496B">
        <w:rPr>
          <w:rFonts w:cs="B Nazanin"/>
          <w:sz w:val="20"/>
          <w:szCs w:val="20"/>
          <w:lang w:bidi="fa-IR"/>
        </w:rPr>
        <w:t>1997</w:t>
      </w:r>
      <w:r>
        <w:rPr>
          <w:rFonts w:cs="B Nazanin"/>
          <w:sz w:val="20"/>
          <w:szCs w:val="20"/>
          <w:lang w:bidi="fa-IR"/>
        </w:rPr>
        <w:t>.</w:t>
      </w:r>
      <w:r w:rsidRPr="00B2496B">
        <w:rPr>
          <w:rFonts w:cs="B Nazanin"/>
          <w:sz w:val="20"/>
          <w:szCs w:val="20"/>
          <w:lang w:bidi="fa-IR"/>
        </w:rPr>
        <w:t xml:space="preserve"> </w:t>
      </w:r>
    </w:p>
    <w:p w:rsidR="00137D98" w:rsidRPr="00B2496B" w:rsidRDefault="00137D98" w:rsidP="00137D98">
      <w:pPr>
        <w:jc w:val="both"/>
        <w:rPr>
          <w:rFonts w:cs="B Nazanin"/>
          <w:sz w:val="20"/>
          <w:szCs w:val="20"/>
          <w:lang w:bidi="fa-IR"/>
        </w:rPr>
      </w:pPr>
      <w:r w:rsidRPr="00B2496B">
        <w:rPr>
          <w:rFonts w:cs="B Nazanin"/>
          <w:sz w:val="20"/>
          <w:szCs w:val="20"/>
          <w:lang w:bidi="fa-IR"/>
        </w:rPr>
        <w:t>[</w:t>
      </w:r>
      <w:r>
        <w:rPr>
          <w:rFonts w:cs="B Nazanin"/>
          <w:sz w:val="20"/>
          <w:szCs w:val="20"/>
          <w:lang w:bidi="fa-IR"/>
        </w:rPr>
        <w:t>5] Sugimura. Y., Rabiei. A., Evans.</w:t>
      </w:r>
      <w:r w:rsidRPr="00B2496B">
        <w:rPr>
          <w:rFonts w:cs="B Nazanin"/>
          <w:sz w:val="20"/>
          <w:szCs w:val="20"/>
          <w:lang w:bidi="fa-IR"/>
        </w:rPr>
        <w:t xml:space="preserve"> A</w:t>
      </w:r>
      <w:r>
        <w:rPr>
          <w:rFonts w:cs="B Nazanin"/>
          <w:sz w:val="20"/>
          <w:szCs w:val="20"/>
          <w:lang w:bidi="fa-IR"/>
        </w:rPr>
        <w:t>. G., Harte.</w:t>
      </w:r>
      <w:r w:rsidRPr="00B2496B">
        <w:rPr>
          <w:rFonts w:cs="B Nazanin"/>
          <w:sz w:val="20"/>
          <w:szCs w:val="20"/>
          <w:lang w:bidi="fa-IR"/>
        </w:rPr>
        <w:t xml:space="preserve"> A</w:t>
      </w:r>
      <w:r>
        <w:rPr>
          <w:rFonts w:cs="B Nazanin"/>
          <w:sz w:val="20"/>
          <w:szCs w:val="20"/>
          <w:lang w:bidi="fa-IR"/>
        </w:rPr>
        <w:t>. M., Fleck.</w:t>
      </w:r>
      <w:r w:rsidRPr="00B2496B">
        <w:rPr>
          <w:rFonts w:cs="B Nazanin"/>
          <w:sz w:val="20"/>
          <w:szCs w:val="20"/>
          <w:lang w:bidi="fa-IR"/>
        </w:rPr>
        <w:t xml:space="preserve"> N</w:t>
      </w:r>
      <w:r>
        <w:rPr>
          <w:rFonts w:cs="B Nazanin"/>
          <w:sz w:val="20"/>
          <w:szCs w:val="20"/>
          <w:lang w:bidi="fa-IR"/>
        </w:rPr>
        <w:t xml:space="preserve">. A., </w:t>
      </w:r>
      <w:r w:rsidRPr="00F663EF">
        <w:rPr>
          <w:rFonts w:cs="B Nazanin"/>
          <w:sz w:val="20"/>
          <w:szCs w:val="20"/>
          <w:lang w:bidi="fa-IR"/>
        </w:rPr>
        <w:t>"</w:t>
      </w:r>
      <w:r>
        <w:rPr>
          <w:rFonts w:cs="B Nazanin"/>
          <w:sz w:val="20"/>
          <w:szCs w:val="20"/>
          <w:lang w:bidi="fa-IR"/>
        </w:rPr>
        <w:t>Compression fatigue of cellular Al alloys,</w:t>
      </w:r>
      <w:r w:rsidRPr="00F663EF">
        <w:rPr>
          <w:rFonts w:cs="B Nazanin"/>
          <w:sz w:val="20"/>
          <w:szCs w:val="20"/>
          <w:lang w:bidi="fa-IR"/>
        </w:rPr>
        <w:t>"</w:t>
      </w:r>
      <w:r>
        <w:rPr>
          <w:rFonts w:cs="B Nazanin"/>
          <w:sz w:val="20"/>
          <w:szCs w:val="20"/>
          <w:lang w:bidi="fa-IR"/>
        </w:rPr>
        <w:t xml:space="preserve"> </w:t>
      </w:r>
      <w:r w:rsidRPr="00385226">
        <w:rPr>
          <w:rFonts w:cs="B Nazanin"/>
          <w:i/>
          <w:iCs/>
          <w:sz w:val="20"/>
          <w:szCs w:val="20"/>
          <w:lang w:bidi="fa-IR"/>
        </w:rPr>
        <w:t>Journal of material science and engineerin</w:t>
      </w:r>
      <w:r>
        <w:rPr>
          <w:rFonts w:cs="B Nazanin"/>
          <w:i/>
          <w:iCs/>
          <w:sz w:val="20"/>
          <w:szCs w:val="20"/>
          <w:lang w:bidi="fa-IR"/>
        </w:rPr>
        <w:t>g A</w:t>
      </w:r>
      <w:r>
        <w:rPr>
          <w:rFonts w:cs="B Nazanin"/>
          <w:sz w:val="20"/>
          <w:szCs w:val="20"/>
          <w:lang w:bidi="fa-IR"/>
        </w:rPr>
        <w:t xml:space="preserve">, Vol. 269, </w:t>
      </w:r>
      <w:r w:rsidRPr="00B2496B">
        <w:rPr>
          <w:rFonts w:cs="B Nazanin"/>
          <w:sz w:val="20"/>
          <w:szCs w:val="20"/>
          <w:lang w:bidi="fa-IR"/>
        </w:rPr>
        <w:t>p</w:t>
      </w:r>
      <w:r>
        <w:rPr>
          <w:rFonts w:cs="B Nazanin"/>
          <w:sz w:val="20"/>
          <w:szCs w:val="20"/>
          <w:lang w:bidi="fa-IR"/>
        </w:rPr>
        <w:t>p</w:t>
      </w:r>
      <w:r w:rsidRPr="00B2496B">
        <w:rPr>
          <w:rFonts w:cs="B Nazanin"/>
          <w:sz w:val="20"/>
          <w:szCs w:val="20"/>
          <w:lang w:bidi="fa-IR"/>
        </w:rPr>
        <w:t>. 38</w:t>
      </w:r>
      <w:r>
        <w:rPr>
          <w:rFonts w:cs="B Nazanin"/>
          <w:sz w:val="20"/>
          <w:szCs w:val="20"/>
          <w:lang w:bidi="fa-IR"/>
        </w:rPr>
        <w:t xml:space="preserve">-48, </w:t>
      </w:r>
      <w:r w:rsidRPr="00B2496B">
        <w:rPr>
          <w:rFonts w:cs="B Nazanin"/>
          <w:sz w:val="20"/>
          <w:szCs w:val="20"/>
          <w:lang w:bidi="fa-IR"/>
        </w:rPr>
        <w:t>1999</w:t>
      </w:r>
      <w:r>
        <w:rPr>
          <w:rFonts w:cs="B Nazanin"/>
          <w:sz w:val="20"/>
          <w:szCs w:val="20"/>
          <w:lang w:bidi="fa-IR"/>
        </w:rPr>
        <w:t>.</w:t>
      </w:r>
    </w:p>
    <w:p w:rsidR="00137D98" w:rsidRPr="009F06DA" w:rsidRDefault="00137D98" w:rsidP="00137D98">
      <w:pPr>
        <w:jc w:val="both"/>
        <w:rPr>
          <w:rFonts w:cs="B Nazanin"/>
          <w:sz w:val="20"/>
          <w:szCs w:val="20"/>
          <w:lang w:bidi="fa-IR"/>
        </w:rPr>
      </w:pPr>
      <w:r w:rsidRPr="00B2496B">
        <w:rPr>
          <w:rFonts w:cs="B Nazanin"/>
          <w:sz w:val="20"/>
          <w:szCs w:val="20"/>
          <w:lang w:bidi="fa-IR"/>
        </w:rPr>
        <w:lastRenderedPageBreak/>
        <w:t>[</w:t>
      </w:r>
      <w:r>
        <w:rPr>
          <w:rFonts w:cs="B Nazanin"/>
          <w:sz w:val="20"/>
          <w:szCs w:val="20"/>
          <w:lang w:bidi="fa-IR"/>
        </w:rPr>
        <w:t>6] Rabiei. A., O’Neill. A., Neville.</w:t>
      </w:r>
      <w:r w:rsidRPr="00B2496B">
        <w:rPr>
          <w:rFonts w:cs="B Nazanin"/>
          <w:sz w:val="20"/>
          <w:szCs w:val="20"/>
          <w:lang w:bidi="fa-IR"/>
        </w:rPr>
        <w:t xml:space="preserve"> B.</w:t>
      </w:r>
      <w:r>
        <w:rPr>
          <w:rFonts w:cs="B Nazanin"/>
          <w:sz w:val="20"/>
          <w:szCs w:val="20"/>
          <w:lang w:bidi="fa-IR"/>
        </w:rPr>
        <w:t xml:space="preserve">, </w:t>
      </w:r>
      <w:r w:rsidRPr="00F663EF">
        <w:rPr>
          <w:rFonts w:cs="B Nazanin"/>
          <w:sz w:val="20"/>
          <w:szCs w:val="20"/>
          <w:lang w:bidi="fa-IR"/>
        </w:rPr>
        <w:t>"</w:t>
      </w:r>
      <w:r w:rsidRPr="00385226">
        <w:rPr>
          <w:rFonts w:cs="B Nazanin"/>
          <w:sz w:val="20"/>
          <w:szCs w:val="20"/>
          <w:lang w:bidi="fa-IR"/>
        </w:rPr>
        <w:t>Processing and</w:t>
      </w:r>
      <w:r>
        <w:rPr>
          <w:rFonts w:cs="B Nazanin"/>
          <w:sz w:val="20"/>
          <w:szCs w:val="20"/>
          <w:lang w:bidi="fa-IR"/>
        </w:rPr>
        <w:t xml:space="preserve"> d</w:t>
      </w:r>
      <w:r w:rsidRPr="00385226">
        <w:rPr>
          <w:rFonts w:cs="B Nazanin"/>
          <w:sz w:val="20"/>
          <w:szCs w:val="20"/>
          <w:lang w:bidi="fa-IR"/>
        </w:rPr>
        <w:t>evelopment</w:t>
      </w:r>
      <w:r>
        <w:rPr>
          <w:rFonts w:cs="B Nazanin"/>
          <w:sz w:val="20"/>
          <w:szCs w:val="20"/>
          <w:lang w:bidi="fa-IR"/>
        </w:rPr>
        <w:t xml:space="preserve"> of</w:t>
      </w:r>
      <w:r w:rsidRPr="00385226">
        <w:rPr>
          <w:rFonts w:cs="B Nazanin"/>
          <w:sz w:val="20"/>
          <w:szCs w:val="20"/>
          <w:lang w:bidi="fa-IR"/>
        </w:rPr>
        <w:t xml:space="preserve"> a </w:t>
      </w:r>
      <w:r>
        <w:rPr>
          <w:rFonts w:cs="B Nazanin"/>
          <w:sz w:val="20"/>
          <w:szCs w:val="20"/>
          <w:lang w:bidi="fa-IR"/>
        </w:rPr>
        <w:t>new</w:t>
      </w:r>
      <w:r w:rsidRPr="00385226">
        <w:rPr>
          <w:rFonts w:cs="B Nazanin"/>
          <w:sz w:val="20"/>
          <w:szCs w:val="20"/>
          <w:lang w:bidi="fa-IR"/>
        </w:rPr>
        <w:t xml:space="preserve"> </w:t>
      </w:r>
      <w:r>
        <w:rPr>
          <w:rFonts w:cs="B Nazanin"/>
          <w:sz w:val="20"/>
          <w:szCs w:val="20"/>
          <w:lang w:bidi="fa-IR"/>
        </w:rPr>
        <w:t>high</w:t>
      </w:r>
      <w:r w:rsidRPr="00385226">
        <w:rPr>
          <w:rFonts w:cs="B Nazanin"/>
          <w:sz w:val="20"/>
          <w:szCs w:val="20"/>
          <w:lang w:bidi="fa-IR"/>
        </w:rPr>
        <w:t xml:space="preserve"> </w:t>
      </w:r>
      <w:r>
        <w:rPr>
          <w:rFonts w:cs="B Nazanin"/>
          <w:sz w:val="20"/>
          <w:szCs w:val="20"/>
          <w:lang w:bidi="fa-IR"/>
        </w:rPr>
        <w:t>strength</w:t>
      </w:r>
      <w:r w:rsidRPr="00385226">
        <w:rPr>
          <w:rFonts w:cs="B Nazanin"/>
          <w:sz w:val="20"/>
          <w:szCs w:val="20"/>
          <w:lang w:bidi="fa-IR"/>
        </w:rPr>
        <w:t xml:space="preserve"> </w:t>
      </w:r>
      <w:r>
        <w:rPr>
          <w:rFonts w:cs="B Nazanin"/>
          <w:sz w:val="20"/>
          <w:szCs w:val="20"/>
          <w:lang w:bidi="fa-IR"/>
        </w:rPr>
        <w:t>m</w:t>
      </w:r>
      <w:r w:rsidRPr="00385226">
        <w:rPr>
          <w:rFonts w:cs="B Nazanin"/>
          <w:sz w:val="20"/>
          <w:szCs w:val="20"/>
          <w:lang w:bidi="fa-IR"/>
        </w:rPr>
        <w:t xml:space="preserve">etal </w:t>
      </w:r>
      <w:r>
        <w:rPr>
          <w:rFonts w:cs="B Nazanin"/>
          <w:sz w:val="20"/>
          <w:szCs w:val="20"/>
          <w:lang w:bidi="fa-IR"/>
        </w:rPr>
        <w:t>f</w:t>
      </w:r>
      <w:r w:rsidRPr="00385226">
        <w:rPr>
          <w:rFonts w:cs="B Nazanin"/>
          <w:sz w:val="20"/>
          <w:szCs w:val="20"/>
          <w:lang w:bidi="fa-IR"/>
        </w:rPr>
        <w:t>oam</w:t>
      </w:r>
      <w:r>
        <w:rPr>
          <w:rFonts w:cs="B Nazanin"/>
          <w:sz w:val="20"/>
          <w:szCs w:val="20"/>
          <w:lang w:bidi="fa-IR"/>
        </w:rPr>
        <w:t>,</w:t>
      </w:r>
      <w:r w:rsidRPr="00F663EF">
        <w:rPr>
          <w:rFonts w:cs="B Nazanin"/>
          <w:sz w:val="20"/>
          <w:szCs w:val="20"/>
          <w:lang w:bidi="fa-IR"/>
        </w:rPr>
        <w:t>"</w:t>
      </w:r>
      <w:r w:rsidRPr="00B2496B">
        <w:rPr>
          <w:rFonts w:cs="B Nazanin"/>
          <w:sz w:val="20"/>
          <w:szCs w:val="20"/>
          <w:lang w:bidi="fa-IR"/>
        </w:rPr>
        <w:t xml:space="preserve"> </w:t>
      </w:r>
      <w:r w:rsidRPr="00385226">
        <w:rPr>
          <w:rFonts w:cs="B Nazanin"/>
          <w:i/>
          <w:iCs/>
          <w:sz w:val="20"/>
          <w:szCs w:val="20"/>
          <w:lang w:bidi="fa-IR"/>
        </w:rPr>
        <w:t>MRS Fall 2004 Proceedings 841</w:t>
      </w:r>
      <w:r w:rsidRPr="00B2496B">
        <w:rPr>
          <w:rFonts w:cs="B Nazanin"/>
          <w:sz w:val="20"/>
          <w:szCs w:val="20"/>
          <w:lang w:bidi="fa-IR"/>
        </w:rPr>
        <w:t>, p</w:t>
      </w:r>
      <w:r>
        <w:rPr>
          <w:rFonts w:cs="B Nazanin"/>
          <w:sz w:val="20"/>
          <w:szCs w:val="20"/>
          <w:lang w:bidi="fa-IR"/>
        </w:rPr>
        <w:t>p</w:t>
      </w:r>
      <w:r w:rsidRPr="00B2496B">
        <w:rPr>
          <w:rFonts w:cs="B Nazanin"/>
          <w:sz w:val="20"/>
          <w:szCs w:val="20"/>
          <w:lang w:bidi="fa-IR"/>
        </w:rPr>
        <w:t>.</w:t>
      </w:r>
      <w:r>
        <w:rPr>
          <w:rFonts w:cs="B Nazanin"/>
          <w:sz w:val="20"/>
          <w:szCs w:val="20"/>
          <w:lang w:bidi="fa-IR"/>
        </w:rPr>
        <w:t xml:space="preserve"> </w:t>
      </w:r>
      <w:r w:rsidRPr="00B2496B">
        <w:rPr>
          <w:rFonts w:cs="B Nazanin"/>
          <w:sz w:val="20"/>
          <w:szCs w:val="20"/>
          <w:lang w:bidi="fa-IR"/>
        </w:rPr>
        <w:t>517</w:t>
      </w:r>
      <w:r>
        <w:rPr>
          <w:rFonts w:cs="B Nazanin"/>
          <w:sz w:val="20"/>
          <w:szCs w:val="20"/>
          <w:lang w:bidi="fa-IR"/>
        </w:rPr>
        <w:t>-526, 2005.</w:t>
      </w:r>
    </w:p>
    <w:p w:rsidR="00137D98" w:rsidRPr="00B2496B" w:rsidRDefault="00137D98" w:rsidP="00137D98">
      <w:pPr>
        <w:jc w:val="both"/>
        <w:rPr>
          <w:rFonts w:cs="B Nazanin"/>
          <w:sz w:val="20"/>
          <w:szCs w:val="20"/>
          <w:lang w:bidi="fa-IR"/>
        </w:rPr>
      </w:pPr>
      <w:r w:rsidRPr="00B2496B">
        <w:rPr>
          <w:rFonts w:cs="B Nazanin"/>
          <w:sz w:val="20"/>
          <w:szCs w:val="20"/>
          <w:lang w:bidi="fa-IR"/>
        </w:rPr>
        <w:t>[</w:t>
      </w:r>
      <w:r>
        <w:rPr>
          <w:rFonts w:cs="B Nazanin"/>
          <w:sz w:val="20"/>
          <w:szCs w:val="20"/>
          <w:lang w:bidi="fa-IR"/>
        </w:rPr>
        <w:t>7</w:t>
      </w:r>
      <w:r w:rsidRPr="00B2496B">
        <w:rPr>
          <w:rFonts w:cs="B Nazanin"/>
          <w:sz w:val="20"/>
          <w:szCs w:val="20"/>
          <w:lang w:bidi="fa-IR"/>
        </w:rPr>
        <w:t xml:space="preserve">] </w:t>
      </w:r>
      <w:r w:rsidRPr="00F8353F">
        <w:rPr>
          <w:rFonts w:cs="B Nazanin"/>
          <w:sz w:val="20"/>
          <w:szCs w:val="20"/>
          <w:lang w:bidi="fa-IR"/>
        </w:rPr>
        <w:t>S. Guarino, M. Barletta, S. Pezzola, S. Vesco, Manufacturing of steel foams by Slip Reaction Foam Sintering (SRFS), Materials and Design 40 (2012) 268–275.</w:t>
      </w:r>
    </w:p>
    <w:p w:rsidR="00137D98" w:rsidRPr="00B2496B" w:rsidRDefault="00137D98" w:rsidP="00137D98">
      <w:pPr>
        <w:jc w:val="both"/>
        <w:rPr>
          <w:rFonts w:cs="B Nazanin"/>
          <w:sz w:val="20"/>
          <w:szCs w:val="20"/>
          <w:lang w:bidi="fa-IR"/>
        </w:rPr>
      </w:pPr>
      <w:r w:rsidRPr="00B2496B">
        <w:rPr>
          <w:rFonts w:cs="B Nazanin"/>
          <w:sz w:val="20"/>
          <w:szCs w:val="20"/>
          <w:lang w:bidi="fa-IR"/>
        </w:rPr>
        <w:t>[</w:t>
      </w:r>
      <w:r>
        <w:rPr>
          <w:rFonts w:cs="B Nazanin"/>
          <w:sz w:val="20"/>
          <w:szCs w:val="20"/>
          <w:lang w:bidi="fa-IR"/>
        </w:rPr>
        <w:t>8</w:t>
      </w:r>
      <w:r w:rsidRPr="00B2496B">
        <w:rPr>
          <w:rFonts w:cs="B Nazanin"/>
          <w:sz w:val="20"/>
          <w:szCs w:val="20"/>
          <w:lang w:bidi="fa-IR"/>
        </w:rPr>
        <w:t xml:space="preserve">] </w:t>
      </w:r>
      <w:r w:rsidRPr="00DA377E">
        <w:rPr>
          <w:rFonts w:cs="B Nazanin"/>
          <w:sz w:val="20"/>
          <w:szCs w:val="20"/>
          <w:lang w:bidi="fa-IR"/>
        </w:rPr>
        <w:t>Nuray Bekoz, Enver Oktay, Effects of carbamide shape and content on processing and properties of steel foams, Journal of Materials Processing Technology 212 (2012) 2109– 2116.</w:t>
      </w:r>
    </w:p>
    <w:p w:rsidR="00137D98" w:rsidRDefault="00137D98" w:rsidP="00137D98">
      <w:pPr>
        <w:jc w:val="both"/>
        <w:rPr>
          <w:rFonts w:cs="B Nazanin"/>
          <w:sz w:val="20"/>
          <w:szCs w:val="20"/>
          <w:lang w:bidi="fa-IR"/>
        </w:rPr>
      </w:pPr>
      <w:r w:rsidRPr="00B2496B">
        <w:rPr>
          <w:rFonts w:cs="B Nazanin"/>
          <w:sz w:val="20"/>
          <w:szCs w:val="20"/>
          <w:lang w:bidi="fa-IR"/>
        </w:rPr>
        <w:t>[</w:t>
      </w:r>
      <w:r>
        <w:rPr>
          <w:rFonts w:cs="B Nazanin"/>
          <w:sz w:val="20"/>
          <w:szCs w:val="20"/>
          <w:lang w:bidi="fa-IR"/>
        </w:rPr>
        <w:t xml:space="preserve">9] </w:t>
      </w:r>
      <w:r w:rsidRPr="00DA377E">
        <w:rPr>
          <w:rFonts w:cs="B Nazanin"/>
          <w:sz w:val="20"/>
          <w:szCs w:val="20"/>
          <w:lang w:bidi="fa-IR"/>
        </w:rPr>
        <w:t>O. Smorygo, A. Marukovich, V. Mikutski, A.A. Gokhale, G. Jagan Reddy, J. Vinod Kumar, High-porosity titanium foams by powder coated space holder compaction method, Materials Letters 83 (2012) 17–19.</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10</w:t>
      </w:r>
      <w:r w:rsidRPr="00CC6DCE">
        <w:rPr>
          <w:rFonts w:cs="B Nazanin"/>
          <w:sz w:val="20"/>
          <w:szCs w:val="20"/>
          <w:lang w:bidi="fa-IR"/>
        </w:rPr>
        <w:t>] Zhao YY, Sun DX. A novel sintering-dissolution process for manufacturing Al</w:t>
      </w:r>
      <w:r>
        <w:rPr>
          <w:rFonts w:cs="B Nazanin"/>
          <w:sz w:val="20"/>
          <w:szCs w:val="20"/>
          <w:lang w:bidi="fa-IR"/>
        </w:rPr>
        <w:t xml:space="preserve"> </w:t>
      </w:r>
      <w:r w:rsidRPr="00CC6DCE">
        <w:rPr>
          <w:rFonts w:cs="B Nazanin"/>
          <w:sz w:val="20"/>
          <w:szCs w:val="20"/>
          <w:lang w:bidi="fa-IR"/>
        </w:rPr>
        <w:t>foams. Scripta Mater 2000;144:105–10.</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11</w:t>
      </w:r>
      <w:r w:rsidRPr="00CC6DCE">
        <w:rPr>
          <w:rFonts w:cs="B Nazanin"/>
          <w:sz w:val="20"/>
          <w:szCs w:val="20"/>
          <w:lang w:bidi="fa-IR"/>
        </w:rPr>
        <w:t>] Zhao YY, Han F, Fung T. Optimisation of compaction and liquid-state sintering</w:t>
      </w:r>
      <w:r>
        <w:rPr>
          <w:rFonts w:cs="B Nazanin"/>
          <w:sz w:val="20"/>
          <w:szCs w:val="20"/>
          <w:lang w:bidi="fa-IR"/>
        </w:rPr>
        <w:t xml:space="preserve"> </w:t>
      </w:r>
      <w:r w:rsidRPr="00CC6DCE">
        <w:rPr>
          <w:rFonts w:cs="B Nazanin"/>
          <w:sz w:val="20"/>
          <w:szCs w:val="20"/>
          <w:lang w:bidi="fa-IR"/>
        </w:rPr>
        <w:t>in sintering and dissolution process for manufacturing Al foams. Mater Sci Eng</w:t>
      </w:r>
      <w:r>
        <w:rPr>
          <w:rFonts w:cs="B Nazanin"/>
          <w:sz w:val="20"/>
          <w:szCs w:val="20"/>
          <w:lang w:bidi="fa-IR"/>
        </w:rPr>
        <w:t xml:space="preserve"> </w:t>
      </w:r>
      <w:r w:rsidRPr="00CC6DCE">
        <w:rPr>
          <w:rFonts w:cs="B Nazanin"/>
          <w:sz w:val="20"/>
          <w:szCs w:val="20"/>
          <w:lang w:bidi="fa-IR"/>
        </w:rPr>
        <w:t>A 2004;364:117–25.</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12</w:t>
      </w:r>
      <w:r w:rsidRPr="00CC6DCE">
        <w:rPr>
          <w:rFonts w:cs="B Nazanin"/>
          <w:sz w:val="20"/>
          <w:szCs w:val="20"/>
          <w:lang w:bidi="fa-IR"/>
        </w:rPr>
        <w:t>] Sun DX, Zhao YY. Phase changes in sintering of Al/Mg/NaCl compacts for</w:t>
      </w:r>
      <w:r>
        <w:rPr>
          <w:rFonts w:cs="B Nazanin"/>
          <w:sz w:val="20"/>
          <w:szCs w:val="20"/>
          <w:lang w:bidi="fa-IR"/>
        </w:rPr>
        <w:t xml:space="preserve"> </w:t>
      </w:r>
      <w:r w:rsidRPr="00CC6DCE">
        <w:rPr>
          <w:rFonts w:cs="B Nazanin"/>
          <w:sz w:val="20"/>
          <w:szCs w:val="20"/>
          <w:lang w:bidi="fa-IR"/>
        </w:rPr>
        <w:t>manufacturing Al foams by the sintering and dissolution process. Mater Lett</w:t>
      </w:r>
      <w:r>
        <w:rPr>
          <w:rFonts w:cs="B Nazanin"/>
          <w:sz w:val="20"/>
          <w:szCs w:val="20"/>
          <w:lang w:bidi="fa-IR"/>
        </w:rPr>
        <w:t xml:space="preserve"> </w:t>
      </w:r>
      <w:r w:rsidRPr="00CC6DCE">
        <w:rPr>
          <w:rFonts w:cs="B Nazanin"/>
          <w:sz w:val="20"/>
          <w:szCs w:val="20"/>
          <w:lang w:bidi="fa-IR"/>
        </w:rPr>
        <w:t>2005;59:6–10.</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13</w:t>
      </w:r>
      <w:r w:rsidRPr="00CC6DCE">
        <w:rPr>
          <w:rFonts w:cs="B Nazanin"/>
          <w:sz w:val="20"/>
          <w:szCs w:val="20"/>
          <w:lang w:bidi="fa-IR"/>
        </w:rPr>
        <w:t>] Yang YJ, Han FS, Yang DK, Zeng K. Compressive behavior of open cell Al–Al2O3</w:t>
      </w:r>
      <w:r>
        <w:rPr>
          <w:rFonts w:cs="B Nazanin"/>
          <w:sz w:val="20"/>
          <w:szCs w:val="20"/>
          <w:lang w:bidi="fa-IR"/>
        </w:rPr>
        <w:t xml:space="preserve"> </w:t>
      </w:r>
      <w:r w:rsidRPr="00CC6DCE">
        <w:rPr>
          <w:rFonts w:cs="B Nazanin"/>
          <w:sz w:val="20"/>
          <w:szCs w:val="20"/>
          <w:lang w:bidi="fa-IR"/>
        </w:rPr>
        <w:t>composite foams fabricated by sintering dissolution process. Mater Sci Technol</w:t>
      </w:r>
      <w:r>
        <w:rPr>
          <w:rFonts w:cs="B Nazanin"/>
          <w:sz w:val="20"/>
          <w:szCs w:val="20"/>
          <w:lang w:bidi="fa-IR"/>
        </w:rPr>
        <w:t xml:space="preserve"> </w:t>
      </w:r>
      <w:r w:rsidRPr="00CC6DCE">
        <w:rPr>
          <w:rFonts w:cs="B Nazanin"/>
          <w:sz w:val="20"/>
          <w:szCs w:val="20"/>
          <w:lang w:bidi="fa-IR"/>
        </w:rPr>
        <w:t>2007;23:502–4.</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14</w:t>
      </w:r>
      <w:r w:rsidRPr="00CC6DCE">
        <w:rPr>
          <w:rFonts w:cs="B Nazanin"/>
          <w:sz w:val="20"/>
          <w:szCs w:val="20"/>
          <w:lang w:bidi="fa-IR"/>
        </w:rPr>
        <w:t>] Sun DX, Zhao YY. Static and dynamic absorption of Al foams produced by</w:t>
      </w:r>
      <w:r>
        <w:rPr>
          <w:rFonts w:cs="B Nazanin"/>
          <w:sz w:val="20"/>
          <w:szCs w:val="20"/>
          <w:lang w:bidi="fa-IR"/>
        </w:rPr>
        <w:t xml:space="preserve"> </w:t>
      </w:r>
      <w:r w:rsidRPr="00CC6DCE">
        <w:rPr>
          <w:rFonts w:cs="B Nazanin"/>
          <w:sz w:val="20"/>
          <w:szCs w:val="20"/>
          <w:lang w:bidi="fa-IR"/>
        </w:rPr>
        <w:t>sintering and dissolution process. Metall Mater Trans B 2002;34:69.</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15</w:t>
      </w:r>
      <w:r w:rsidRPr="00CC6DCE">
        <w:rPr>
          <w:rFonts w:cs="B Nazanin"/>
          <w:sz w:val="20"/>
          <w:szCs w:val="20"/>
          <w:lang w:bidi="fa-IR"/>
        </w:rPr>
        <w:t>] Zhao NQ, Jiang B, Du XW, Li JJ, Shi CS, Zhao WX. Effect of Y2O3 on the</w:t>
      </w:r>
      <w:r>
        <w:rPr>
          <w:rFonts w:cs="B Nazanin"/>
          <w:sz w:val="20"/>
          <w:szCs w:val="20"/>
          <w:lang w:bidi="fa-IR"/>
        </w:rPr>
        <w:t xml:space="preserve"> </w:t>
      </w:r>
      <w:r w:rsidRPr="00CC6DCE">
        <w:rPr>
          <w:rFonts w:cs="B Nazanin"/>
          <w:sz w:val="20"/>
          <w:szCs w:val="20"/>
          <w:lang w:bidi="fa-IR"/>
        </w:rPr>
        <w:t>mechanical properties of open cell aluminum foams. Mater Lett</w:t>
      </w:r>
      <w:r>
        <w:rPr>
          <w:rFonts w:cs="B Nazanin"/>
          <w:sz w:val="20"/>
          <w:szCs w:val="20"/>
          <w:lang w:bidi="fa-IR"/>
        </w:rPr>
        <w:t xml:space="preserve"> </w:t>
      </w:r>
      <w:r w:rsidRPr="00CC6DCE">
        <w:rPr>
          <w:rFonts w:cs="B Nazanin"/>
          <w:sz w:val="20"/>
          <w:szCs w:val="20"/>
          <w:lang w:bidi="fa-IR"/>
        </w:rPr>
        <w:t>2006;60:1665–8.</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16</w:t>
      </w:r>
      <w:r w:rsidRPr="00CC6DCE">
        <w:rPr>
          <w:rFonts w:cs="B Nazanin"/>
          <w:sz w:val="20"/>
          <w:szCs w:val="20"/>
          <w:lang w:bidi="fa-IR"/>
        </w:rPr>
        <w:t>] Jiang B, Zhao NQ, Shi CS, Du XW, Li JJ, Man HC. A novel method for making</w:t>
      </w:r>
      <w:r>
        <w:rPr>
          <w:rFonts w:cs="B Nazanin"/>
          <w:sz w:val="20"/>
          <w:szCs w:val="20"/>
          <w:lang w:bidi="fa-IR"/>
        </w:rPr>
        <w:t xml:space="preserve"> </w:t>
      </w:r>
      <w:r w:rsidRPr="00CC6DCE">
        <w:rPr>
          <w:rFonts w:cs="B Nazanin"/>
          <w:sz w:val="20"/>
          <w:szCs w:val="20"/>
          <w:lang w:bidi="fa-IR"/>
        </w:rPr>
        <w:t>open cell aluminum foams by powder sintering process. Mater Lett</w:t>
      </w:r>
      <w:r>
        <w:rPr>
          <w:rFonts w:cs="B Nazanin"/>
          <w:sz w:val="20"/>
          <w:szCs w:val="20"/>
          <w:lang w:bidi="fa-IR"/>
        </w:rPr>
        <w:t xml:space="preserve"> </w:t>
      </w:r>
      <w:r w:rsidRPr="00CC6DCE">
        <w:rPr>
          <w:rFonts w:cs="B Nazanin"/>
          <w:sz w:val="20"/>
          <w:szCs w:val="20"/>
          <w:lang w:bidi="fa-IR"/>
        </w:rPr>
        <w:t>2005;59:3333–6.</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17</w:t>
      </w:r>
      <w:r w:rsidRPr="00CC6DCE">
        <w:rPr>
          <w:rFonts w:cs="B Nazanin"/>
          <w:sz w:val="20"/>
          <w:szCs w:val="20"/>
          <w:lang w:bidi="fa-IR"/>
        </w:rPr>
        <w:t>] Bram M, Stiller C, Buchkremer HP, Stover D, Bauer H. High-porosity titanium,</w:t>
      </w:r>
      <w:r>
        <w:rPr>
          <w:rFonts w:cs="B Nazanin"/>
          <w:sz w:val="20"/>
          <w:szCs w:val="20"/>
          <w:lang w:bidi="fa-IR"/>
        </w:rPr>
        <w:t xml:space="preserve"> </w:t>
      </w:r>
      <w:r w:rsidRPr="00CC6DCE">
        <w:rPr>
          <w:rFonts w:cs="B Nazanin"/>
          <w:sz w:val="20"/>
          <w:szCs w:val="20"/>
          <w:lang w:bidi="fa-IR"/>
        </w:rPr>
        <w:t>stainless steel, and superalloy parts. Adv Eng Mater 2000;2:196–9.</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18</w:t>
      </w:r>
      <w:r w:rsidRPr="00CC6DCE">
        <w:rPr>
          <w:rFonts w:cs="B Nazanin"/>
          <w:sz w:val="20"/>
          <w:szCs w:val="20"/>
          <w:lang w:bidi="fa-IR"/>
        </w:rPr>
        <w:t>] Wen CE, Mabuchi M, Yamada Y, Shimojima K, Chino Y, Asahina T. Processing of</w:t>
      </w:r>
      <w:r>
        <w:rPr>
          <w:rFonts w:cs="B Nazanin"/>
          <w:sz w:val="20"/>
          <w:szCs w:val="20"/>
          <w:lang w:bidi="fa-IR"/>
        </w:rPr>
        <w:t xml:space="preserve"> </w:t>
      </w:r>
      <w:r w:rsidRPr="00CC6DCE">
        <w:rPr>
          <w:rFonts w:cs="B Nazanin"/>
          <w:sz w:val="20"/>
          <w:szCs w:val="20"/>
          <w:lang w:bidi="fa-IR"/>
        </w:rPr>
        <w:t>biocompatible porous Ti and Mg. Scripta Mater 2001;45:1147–53.</w:t>
      </w:r>
    </w:p>
    <w:p w:rsidR="00137D98" w:rsidRPr="00CC6DCE" w:rsidRDefault="00137D98" w:rsidP="00137D98">
      <w:pPr>
        <w:jc w:val="both"/>
        <w:rPr>
          <w:rFonts w:cs="B Nazanin"/>
          <w:sz w:val="20"/>
          <w:szCs w:val="20"/>
          <w:lang w:bidi="fa-IR"/>
        </w:rPr>
      </w:pPr>
      <w:r w:rsidRPr="00CC6DCE">
        <w:rPr>
          <w:rFonts w:cs="B Nazanin"/>
          <w:sz w:val="20"/>
          <w:szCs w:val="20"/>
          <w:lang w:bidi="fa-IR"/>
        </w:rPr>
        <w:t>[</w:t>
      </w:r>
      <w:r>
        <w:rPr>
          <w:rFonts w:cs="B Nazanin"/>
          <w:sz w:val="20"/>
          <w:szCs w:val="20"/>
          <w:lang w:bidi="fa-IR"/>
        </w:rPr>
        <w:t>19</w:t>
      </w:r>
      <w:r w:rsidRPr="00CC6DCE">
        <w:rPr>
          <w:rFonts w:cs="B Nazanin"/>
          <w:sz w:val="20"/>
          <w:szCs w:val="20"/>
          <w:lang w:bidi="fa-IR"/>
        </w:rPr>
        <w:t>] Laptev A, Bram M, Buchkremer HP, Stover D. Study of production route for</w:t>
      </w:r>
      <w:r>
        <w:rPr>
          <w:rFonts w:cs="B Nazanin"/>
          <w:sz w:val="20"/>
          <w:szCs w:val="20"/>
          <w:lang w:bidi="fa-IR"/>
        </w:rPr>
        <w:t xml:space="preserve"> </w:t>
      </w:r>
      <w:r w:rsidRPr="00CC6DCE">
        <w:rPr>
          <w:rFonts w:cs="B Nazanin"/>
          <w:sz w:val="20"/>
          <w:szCs w:val="20"/>
          <w:lang w:bidi="fa-IR"/>
        </w:rPr>
        <w:t>titanium arts combining very high porosity and complex shape. Powder Metall</w:t>
      </w:r>
      <w:r>
        <w:rPr>
          <w:rFonts w:cs="B Nazanin"/>
          <w:sz w:val="20"/>
          <w:szCs w:val="20"/>
          <w:lang w:bidi="fa-IR"/>
        </w:rPr>
        <w:t xml:space="preserve"> </w:t>
      </w:r>
      <w:r w:rsidRPr="00CC6DCE">
        <w:rPr>
          <w:rFonts w:cs="B Nazanin"/>
          <w:sz w:val="20"/>
          <w:szCs w:val="20"/>
          <w:lang w:bidi="fa-IR"/>
        </w:rPr>
        <w:t>2004;47:85–92.</w:t>
      </w:r>
    </w:p>
    <w:p w:rsidR="00137D98" w:rsidRPr="005E628E" w:rsidRDefault="00137D98" w:rsidP="00137D98">
      <w:pPr>
        <w:autoSpaceDE w:val="0"/>
        <w:autoSpaceDN w:val="0"/>
        <w:adjustRightInd w:val="0"/>
        <w:rPr>
          <w:rFonts w:cs="B Nazanin"/>
          <w:sz w:val="20"/>
          <w:szCs w:val="20"/>
          <w:lang w:bidi="fa-IR"/>
        </w:rPr>
      </w:pPr>
      <w:r w:rsidRPr="00CC6DCE">
        <w:rPr>
          <w:rFonts w:cs="B Nazanin"/>
          <w:sz w:val="20"/>
          <w:szCs w:val="20"/>
          <w:lang w:bidi="fa-IR"/>
        </w:rPr>
        <w:t>[</w:t>
      </w:r>
      <w:r>
        <w:rPr>
          <w:rFonts w:cs="B Nazanin"/>
          <w:sz w:val="20"/>
          <w:szCs w:val="20"/>
          <w:lang w:bidi="fa-IR"/>
        </w:rPr>
        <w:t>20] Bakan HI,</w:t>
      </w:r>
      <w:r w:rsidRPr="00CC6DCE">
        <w:rPr>
          <w:rFonts w:cs="B Nazanin"/>
          <w:sz w:val="20"/>
          <w:szCs w:val="20"/>
          <w:lang w:bidi="fa-IR"/>
        </w:rPr>
        <w:t xml:space="preserve"> A novel water leaching and sintering process for</w:t>
      </w:r>
      <w:r>
        <w:rPr>
          <w:rFonts w:cs="B Nazanin"/>
          <w:sz w:val="20"/>
          <w:szCs w:val="20"/>
          <w:lang w:bidi="fa-IR"/>
        </w:rPr>
        <w:t xml:space="preserve"> </w:t>
      </w:r>
      <w:r w:rsidRPr="00F97DB7">
        <w:rPr>
          <w:rFonts w:cs="B Nazanin"/>
          <w:sz w:val="20"/>
          <w:szCs w:val="20"/>
          <w:lang w:bidi="fa-IR"/>
        </w:rPr>
        <w:t>manufacturing</w:t>
      </w:r>
      <w:r>
        <w:rPr>
          <w:rFonts w:cs="B Nazanin"/>
          <w:sz w:val="20"/>
          <w:szCs w:val="20"/>
          <w:lang w:bidi="fa-IR"/>
        </w:rPr>
        <w:t xml:space="preserve"> </w:t>
      </w:r>
      <w:r w:rsidRPr="00F97DB7">
        <w:rPr>
          <w:rFonts w:cs="B Nazanin"/>
          <w:sz w:val="20"/>
          <w:szCs w:val="20"/>
          <w:lang w:bidi="fa-IR"/>
        </w:rPr>
        <w:t>highly porous stainless steel. Scripta Mater 2006;55:203–6.</w:t>
      </w:r>
    </w:p>
    <w:bookmarkEnd w:id="0"/>
    <w:bookmarkEnd w:id="1"/>
    <w:p w:rsidR="002B6189" w:rsidRPr="00875E62" w:rsidRDefault="002B6189" w:rsidP="00875E62"/>
    <w:sectPr w:rsidR="002B6189" w:rsidRPr="00875E62" w:rsidSect="00021850">
      <w:headerReference w:type="default" r:id="rId15"/>
      <w:footerReference w:type="even" r:id="rId16"/>
      <w:footerReference w:type="default" r:id="rId17"/>
      <w:footnotePr>
        <w:numRestart w:val="eachPage"/>
      </w:footnotePr>
      <w:type w:val="continuous"/>
      <w:pgSz w:w="11906" w:h="16838" w:code="9"/>
      <w:pgMar w:top="1701" w:right="1701" w:bottom="1560" w:left="1418"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046" w:rsidRDefault="008F4046">
      <w:r>
        <w:separator/>
      </w:r>
    </w:p>
  </w:endnote>
  <w:endnote w:type="continuationSeparator" w:id="0">
    <w:p w:rsidR="008F4046" w:rsidRDefault="008F4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Nazanin">
    <w:altName w:val="Courier New"/>
    <w:charset w:val="B2"/>
    <w:family w:val="auto"/>
    <w:pitch w:val="variable"/>
    <w:sig w:usb0="00002000" w:usb1="80000000" w:usb2="00000008" w:usb3="00000000" w:csb0="00000040" w:csb1="00000000"/>
  </w:font>
  <w:font w:name="B Zar">
    <w:altName w:val="Courier New"/>
    <w:charset w:val="B2"/>
    <w:family w:val="auto"/>
    <w:pitch w:val="variable"/>
    <w:sig w:usb0="00002000" w:usb1="80000000" w:usb2="00000008" w:usb3="00000000" w:csb0="00000040" w:csb1="00000000"/>
  </w:font>
  <w:font w:name="B Mitra">
    <w:altName w:val="Courier New"/>
    <w:charset w:val="B2"/>
    <w:family w:val="auto"/>
    <w:pitch w:val="variable"/>
    <w:sig w:usb0="00002000"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74B" w:rsidRDefault="00186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674B" w:rsidRDefault="0018674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74B" w:rsidRPr="009151D0" w:rsidRDefault="0018674B"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sidR="003407C8">
      <w:rPr>
        <w:rStyle w:val="PageNumber"/>
        <w:rFonts w:cs="B Nazanin"/>
        <w:noProof/>
        <w:rtl/>
      </w:rPr>
      <w:t>5</w:t>
    </w:r>
    <w:r w:rsidRPr="009151D0">
      <w:rPr>
        <w:rStyle w:val="PageNumber"/>
        <w:rFonts w:cs="B Nazanin"/>
      </w:rPr>
      <w:fldChar w:fldCharType="end"/>
    </w:r>
  </w:p>
  <w:p w:rsidR="0018674B" w:rsidRDefault="001867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046" w:rsidRDefault="008F4046">
      <w:r>
        <w:separator/>
      </w:r>
    </w:p>
  </w:footnote>
  <w:footnote w:type="continuationSeparator" w:id="0">
    <w:p w:rsidR="008F4046" w:rsidRDefault="008F4046">
      <w:r>
        <w:continuationSeparator/>
      </w:r>
    </w:p>
  </w:footnote>
  <w:footnote w:id="1">
    <w:p w:rsidR="00137D98" w:rsidRDefault="00137D98" w:rsidP="00137D98">
      <w:pPr>
        <w:pStyle w:val="FootnoteText"/>
        <w:rPr>
          <w:lang w:bidi="fa-IR"/>
        </w:rPr>
      </w:pPr>
      <w:r>
        <w:rPr>
          <w:rStyle w:val="FootnoteReference"/>
        </w:rPr>
        <w:footnoteRef/>
      </w:r>
      <w:r>
        <w:t xml:space="preserve"> </w:t>
      </w:r>
      <w:r w:rsidRPr="00B550DF">
        <w:rPr>
          <w:lang w:bidi="fa-IR"/>
        </w:rPr>
        <w:t>Sintering and dissolution process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E46" w:rsidRDefault="00374291" w:rsidP="00611FCE">
    <w:pPr>
      <w:pStyle w:val="Header"/>
      <w:jc w:val="right"/>
      <w:rPr>
        <w:sz w:val="18"/>
        <w:szCs w:val="18"/>
      </w:rPr>
    </w:pPr>
    <w:r>
      <w:rPr>
        <w:noProof/>
        <w:sz w:val="18"/>
        <w:szCs w:val="18"/>
      </w:rPr>
      <w:drawing>
        <wp:anchor distT="0" distB="0" distL="114300" distR="114300" simplePos="0" relativeHeight="251657728" behindDoc="1" locked="0" layoutInCell="1" allowOverlap="1">
          <wp:simplePos x="0" y="0"/>
          <wp:positionH relativeFrom="column">
            <wp:posOffset>-857885</wp:posOffset>
          </wp:positionH>
          <wp:positionV relativeFrom="paragraph">
            <wp:posOffset>-430530</wp:posOffset>
          </wp:positionV>
          <wp:extent cx="7444740" cy="1255395"/>
          <wp:effectExtent l="0" t="0" r="3810" b="1905"/>
          <wp:wrapThrough wrapText="bothSides">
            <wp:wrapPolygon edited="0">
              <wp:start x="0" y="0"/>
              <wp:lineTo x="0" y="21305"/>
              <wp:lineTo x="21556" y="21305"/>
              <wp:lineTo x="21556" y="0"/>
              <wp:lineTo x="0" y="0"/>
            </wp:wrapPolygon>
          </wp:wrapThrough>
          <wp:docPr id="17" name="Picture 17" descr="مرکز-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مرکز-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474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89" w:rsidRDefault="002B6189" w:rsidP="00611FCE">
    <w:pPr>
      <w:pStyle w:val="Header"/>
      <w:jc w:val="right"/>
      <w:rPr>
        <w:sz w:val="18"/>
        <w:szCs w:val="18"/>
      </w:rPr>
    </w:pPr>
  </w:p>
  <w:p w:rsidR="002B6189" w:rsidRDefault="002B6189" w:rsidP="00611FCE">
    <w:pPr>
      <w:pStyle w:val="Header"/>
      <w:jc w:val="right"/>
      <w:rPr>
        <w:sz w:val="18"/>
        <w:szCs w:val="18"/>
      </w:rPr>
    </w:pPr>
  </w:p>
  <w:p w:rsidR="002B6189" w:rsidRDefault="002B6189" w:rsidP="00611FCE">
    <w:pPr>
      <w:pStyle w:val="Header"/>
      <w:jc w:val="right"/>
      <w:rPr>
        <w:sz w:val="18"/>
        <w:szCs w:val="18"/>
      </w:rPr>
    </w:pPr>
  </w:p>
  <w:p w:rsidR="002B6189" w:rsidRDefault="002B6189" w:rsidP="00611FCE">
    <w:pPr>
      <w:pStyle w:val="Header"/>
      <w:jc w:val="right"/>
      <w:rPr>
        <w:sz w:val="18"/>
        <w:szCs w:val="18"/>
      </w:rPr>
    </w:pPr>
  </w:p>
  <w:p w:rsidR="00875E62" w:rsidRDefault="00875E62" w:rsidP="00611FCE">
    <w:pPr>
      <w:pStyle w:val="Header"/>
      <w:jc w:val="right"/>
      <w:rPr>
        <w:sz w:val="18"/>
        <w:szCs w:val="18"/>
      </w:rPr>
    </w:pPr>
  </w:p>
  <w:p w:rsidR="003E68D4" w:rsidRDefault="003E68D4" w:rsidP="00611FCE">
    <w:pPr>
      <w:pStyle w:val="Header"/>
      <w:jc w:val="right"/>
      <w:rPr>
        <w:sz w:val="18"/>
        <w:szCs w:val="18"/>
      </w:rPr>
    </w:pPr>
  </w:p>
  <w:p w:rsidR="0018674B" w:rsidRPr="00FD457A" w:rsidRDefault="0018674B" w:rsidP="00611FCE">
    <w:pPr>
      <w:pStyle w:val="Header"/>
      <w:jc w:val="right"/>
      <w:rPr>
        <w:rFonts w:cs="B Nazanin"/>
        <w:sz w:val="18"/>
        <w:szCs w:val="18"/>
        <w:lang w:bidi="fa-IR"/>
      </w:rPr>
    </w:pPr>
    <w:r w:rsidRPr="00FD457A">
      <w:rPr>
        <w:sz w:val="18"/>
        <w:szCs w:val="1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03C"/>
    <w:multiLevelType w:val="hybridMultilevel"/>
    <w:tmpl w:val="CF50D7C8"/>
    <w:lvl w:ilvl="0" w:tplc="C8C84854">
      <w:start w:val="1"/>
      <w:numFmt w:val="decimal"/>
      <w:lvlText w:val="%1."/>
      <w:lvlJc w:val="left"/>
      <w:pPr>
        <w:ind w:left="720" w:hanging="360"/>
      </w:pPr>
      <w:rPr>
        <w:rFonts w:cs="Arabic Typesetting"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3" w15:restartNumberingAfterBreak="0">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A0F3E"/>
    <w:multiLevelType w:val="hybridMultilevel"/>
    <w:tmpl w:val="FE1643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8C5314"/>
    <w:multiLevelType w:val="hybridMultilevel"/>
    <w:tmpl w:val="E0D4A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DDC37B3"/>
    <w:multiLevelType w:val="hybridMultilevel"/>
    <w:tmpl w:val="93046FB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7"/>
  </w:num>
  <w:num w:numId="2">
    <w:abstractNumId w:val="13"/>
  </w:num>
  <w:num w:numId="3">
    <w:abstractNumId w:val="11"/>
  </w:num>
  <w:num w:numId="4">
    <w:abstractNumId w:val="10"/>
  </w:num>
  <w:num w:numId="5">
    <w:abstractNumId w:val="8"/>
  </w:num>
  <w:num w:numId="6">
    <w:abstractNumId w:val="6"/>
  </w:num>
  <w:num w:numId="7">
    <w:abstractNumId w:val="12"/>
  </w:num>
  <w:num w:numId="8">
    <w:abstractNumId w:val="5"/>
  </w:num>
  <w:num w:numId="9">
    <w:abstractNumId w:val="14"/>
  </w:num>
  <w:num w:numId="10">
    <w:abstractNumId w:val="2"/>
  </w:num>
  <w:num w:numId="11">
    <w:abstractNumId w:val="3"/>
  </w:num>
  <w:num w:numId="12">
    <w:abstractNumId w:val="0"/>
  </w:num>
  <w:num w:numId="13">
    <w:abstractNumId w:val="1"/>
  </w:num>
  <w:num w:numId="14">
    <w:abstractNumId w:val="15"/>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49">
      <o:colormru v:ext="edit" colors="#c0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A3B"/>
    <w:rsid w:val="00002377"/>
    <w:rsid w:val="0000350C"/>
    <w:rsid w:val="000205CE"/>
    <w:rsid w:val="0002177B"/>
    <w:rsid w:val="0002180F"/>
    <w:rsid w:val="00021850"/>
    <w:rsid w:val="00026124"/>
    <w:rsid w:val="000272E6"/>
    <w:rsid w:val="00032561"/>
    <w:rsid w:val="000347EC"/>
    <w:rsid w:val="00046EA2"/>
    <w:rsid w:val="00057E32"/>
    <w:rsid w:val="00062E77"/>
    <w:rsid w:val="00072166"/>
    <w:rsid w:val="00080508"/>
    <w:rsid w:val="000859CA"/>
    <w:rsid w:val="00087196"/>
    <w:rsid w:val="000905C2"/>
    <w:rsid w:val="0009519D"/>
    <w:rsid w:val="000A2C9F"/>
    <w:rsid w:val="000B6D2D"/>
    <w:rsid w:val="000C2455"/>
    <w:rsid w:val="000D2493"/>
    <w:rsid w:val="000D594D"/>
    <w:rsid w:val="000D7721"/>
    <w:rsid w:val="00101E03"/>
    <w:rsid w:val="00110678"/>
    <w:rsid w:val="001138C8"/>
    <w:rsid w:val="0012580F"/>
    <w:rsid w:val="001267C4"/>
    <w:rsid w:val="00126AC2"/>
    <w:rsid w:val="00130C86"/>
    <w:rsid w:val="00135B46"/>
    <w:rsid w:val="00137D98"/>
    <w:rsid w:val="00141DBB"/>
    <w:rsid w:val="00142026"/>
    <w:rsid w:val="001429EC"/>
    <w:rsid w:val="00144398"/>
    <w:rsid w:val="001455C4"/>
    <w:rsid w:val="00162F36"/>
    <w:rsid w:val="00164E34"/>
    <w:rsid w:val="00165A56"/>
    <w:rsid w:val="0018674B"/>
    <w:rsid w:val="00187567"/>
    <w:rsid w:val="00187BE5"/>
    <w:rsid w:val="001970A3"/>
    <w:rsid w:val="001A48AC"/>
    <w:rsid w:val="001A744C"/>
    <w:rsid w:val="001B008B"/>
    <w:rsid w:val="001C269F"/>
    <w:rsid w:val="001D0E43"/>
    <w:rsid w:val="001E4656"/>
    <w:rsid w:val="00214CB3"/>
    <w:rsid w:val="00223A5E"/>
    <w:rsid w:val="002241D3"/>
    <w:rsid w:val="0022504C"/>
    <w:rsid w:val="002351E7"/>
    <w:rsid w:val="00237E48"/>
    <w:rsid w:val="002451C3"/>
    <w:rsid w:val="002632FE"/>
    <w:rsid w:val="00272181"/>
    <w:rsid w:val="00280381"/>
    <w:rsid w:val="00281731"/>
    <w:rsid w:val="002822E9"/>
    <w:rsid w:val="00283E35"/>
    <w:rsid w:val="00286741"/>
    <w:rsid w:val="00287297"/>
    <w:rsid w:val="00295117"/>
    <w:rsid w:val="002A0180"/>
    <w:rsid w:val="002A22F7"/>
    <w:rsid w:val="002B6189"/>
    <w:rsid w:val="002C0261"/>
    <w:rsid w:val="002E4217"/>
    <w:rsid w:val="002F7E64"/>
    <w:rsid w:val="003031B8"/>
    <w:rsid w:val="00327BF9"/>
    <w:rsid w:val="003338F6"/>
    <w:rsid w:val="003407C8"/>
    <w:rsid w:val="003530D1"/>
    <w:rsid w:val="003633B5"/>
    <w:rsid w:val="00374291"/>
    <w:rsid w:val="00395956"/>
    <w:rsid w:val="003A2D39"/>
    <w:rsid w:val="003A33DD"/>
    <w:rsid w:val="003C13BE"/>
    <w:rsid w:val="003D4FE9"/>
    <w:rsid w:val="003E0D42"/>
    <w:rsid w:val="003E68D4"/>
    <w:rsid w:val="003F334C"/>
    <w:rsid w:val="003F3438"/>
    <w:rsid w:val="003F6A9D"/>
    <w:rsid w:val="003F7AB7"/>
    <w:rsid w:val="0040021F"/>
    <w:rsid w:val="00402889"/>
    <w:rsid w:val="004045FA"/>
    <w:rsid w:val="00407B2A"/>
    <w:rsid w:val="00427BED"/>
    <w:rsid w:val="00433813"/>
    <w:rsid w:val="004408A3"/>
    <w:rsid w:val="00456841"/>
    <w:rsid w:val="004902BA"/>
    <w:rsid w:val="004A65C4"/>
    <w:rsid w:val="004B22BB"/>
    <w:rsid w:val="004B3BBE"/>
    <w:rsid w:val="004C3933"/>
    <w:rsid w:val="004C436C"/>
    <w:rsid w:val="004C6D16"/>
    <w:rsid w:val="004D2328"/>
    <w:rsid w:val="004D65C0"/>
    <w:rsid w:val="004F417C"/>
    <w:rsid w:val="004F46D1"/>
    <w:rsid w:val="005108A6"/>
    <w:rsid w:val="00513F81"/>
    <w:rsid w:val="00514CBB"/>
    <w:rsid w:val="005434B4"/>
    <w:rsid w:val="005627BC"/>
    <w:rsid w:val="00580158"/>
    <w:rsid w:val="00582598"/>
    <w:rsid w:val="005901A6"/>
    <w:rsid w:val="005917FE"/>
    <w:rsid w:val="005B6DDB"/>
    <w:rsid w:val="005C2A53"/>
    <w:rsid w:val="005D5908"/>
    <w:rsid w:val="006031F0"/>
    <w:rsid w:val="006060B3"/>
    <w:rsid w:val="00606C93"/>
    <w:rsid w:val="00611FCE"/>
    <w:rsid w:val="00617123"/>
    <w:rsid w:val="00622B96"/>
    <w:rsid w:val="00625E3C"/>
    <w:rsid w:val="00631885"/>
    <w:rsid w:val="006346AC"/>
    <w:rsid w:val="00634BBC"/>
    <w:rsid w:val="00657BDD"/>
    <w:rsid w:val="00684D6D"/>
    <w:rsid w:val="006B492D"/>
    <w:rsid w:val="006B4BD3"/>
    <w:rsid w:val="006B66FA"/>
    <w:rsid w:val="006E029D"/>
    <w:rsid w:val="006E430F"/>
    <w:rsid w:val="00712C0B"/>
    <w:rsid w:val="00720F14"/>
    <w:rsid w:val="00730156"/>
    <w:rsid w:val="007363B2"/>
    <w:rsid w:val="0074037E"/>
    <w:rsid w:val="00745C4C"/>
    <w:rsid w:val="0075174B"/>
    <w:rsid w:val="007741CF"/>
    <w:rsid w:val="00783D98"/>
    <w:rsid w:val="007A3AAC"/>
    <w:rsid w:val="007A7DD1"/>
    <w:rsid w:val="007B3830"/>
    <w:rsid w:val="007E13A7"/>
    <w:rsid w:val="007E6E7F"/>
    <w:rsid w:val="00804230"/>
    <w:rsid w:val="00804EA7"/>
    <w:rsid w:val="00841244"/>
    <w:rsid w:val="00842D3B"/>
    <w:rsid w:val="008540DF"/>
    <w:rsid w:val="00857B8B"/>
    <w:rsid w:val="00872E46"/>
    <w:rsid w:val="00873A93"/>
    <w:rsid w:val="00875A12"/>
    <w:rsid w:val="00875E62"/>
    <w:rsid w:val="008A1942"/>
    <w:rsid w:val="008A4236"/>
    <w:rsid w:val="008C2302"/>
    <w:rsid w:val="008D6ECB"/>
    <w:rsid w:val="008F4046"/>
    <w:rsid w:val="00905A32"/>
    <w:rsid w:val="009151D0"/>
    <w:rsid w:val="009210DF"/>
    <w:rsid w:val="00926C66"/>
    <w:rsid w:val="00930A58"/>
    <w:rsid w:val="009372F0"/>
    <w:rsid w:val="009463C5"/>
    <w:rsid w:val="00956E9B"/>
    <w:rsid w:val="00960985"/>
    <w:rsid w:val="00961A0E"/>
    <w:rsid w:val="00962335"/>
    <w:rsid w:val="0097656E"/>
    <w:rsid w:val="009927CD"/>
    <w:rsid w:val="009A57FF"/>
    <w:rsid w:val="009D6C1D"/>
    <w:rsid w:val="009E768A"/>
    <w:rsid w:val="00A06481"/>
    <w:rsid w:val="00A1251C"/>
    <w:rsid w:val="00A12BCC"/>
    <w:rsid w:val="00A2169D"/>
    <w:rsid w:val="00A25A12"/>
    <w:rsid w:val="00A41D00"/>
    <w:rsid w:val="00A5540E"/>
    <w:rsid w:val="00A720E4"/>
    <w:rsid w:val="00A85B00"/>
    <w:rsid w:val="00A90DF3"/>
    <w:rsid w:val="00A94C09"/>
    <w:rsid w:val="00AA1264"/>
    <w:rsid w:val="00AB2AE9"/>
    <w:rsid w:val="00AC145D"/>
    <w:rsid w:val="00AD334D"/>
    <w:rsid w:val="00AE77FB"/>
    <w:rsid w:val="00AF10A5"/>
    <w:rsid w:val="00AF160F"/>
    <w:rsid w:val="00AF6B72"/>
    <w:rsid w:val="00AF7868"/>
    <w:rsid w:val="00AF7A13"/>
    <w:rsid w:val="00AF7B74"/>
    <w:rsid w:val="00B0067A"/>
    <w:rsid w:val="00B04CE8"/>
    <w:rsid w:val="00B065DF"/>
    <w:rsid w:val="00B21324"/>
    <w:rsid w:val="00B237A5"/>
    <w:rsid w:val="00B37DF7"/>
    <w:rsid w:val="00B43626"/>
    <w:rsid w:val="00B517C2"/>
    <w:rsid w:val="00B518EA"/>
    <w:rsid w:val="00B86CFA"/>
    <w:rsid w:val="00B875A2"/>
    <w:rsid w:val="00BA0658"/>
    <w:rsid w:val="00BB3C58"/>
    <w:rsid w:val="00BC177B"/>
    <w:rsid w:val="00BE2475"/>
    <w:rsid w:val="00BE7253"/>
    <w:rsid w:val="00C02204"/>
    <w:rsid w:val="00C20DB0"/>
    <w:rsid w:val="00C27DAD"/>
    <w:rsid w:val="00C36407"/>
    <w:rsid w:val="00C610E7"/>
    <w:rsid w:val="00C93113"/>
    <w:rsid w:val="00CA0F69"/>
    <w:rsid w:val="00CA143F"/>
    <w:rsid w:val="00CA2A45"/>
    <w:rsid w:val="00CA4E8A"/>
    <w:rsid w:val="00CC5248"/>
    <w:rsid w:val="00CC6D61"/>
    <w:rsid w:val="00CD09E6"/>
    <w:rsid w:val="00CE0BB1"/>
    <w:rsid w:val="00CF3BC9"/>
    <w:rsid w:val="00D104F5"/>
    <w:rsid w:val="00D1475F"/>
    <w:rsid w:val="00D27D9A"/>
    <w:rsid w:val="00D61A3B"/>
    <w:rsid w:val="00D6368D"/>
    <w:rsid w:val="00D86AEC"/>
    <w:rsid w:val="00DA3D28"/>
    <w:rsid w:val="00DB434E"/>
    <w:rsid w:val="00DB46EF"/>
    <w:rsid w:val="00DC1CC0"/>
    <w:rsid w:val="00DC303D"/>
    <w:rsid w:val="00DD1BFA"/>
    <w:rsid w:val="00DD1C97"/>
    <w:rsid w:val="00DE027C"/>
    <w:rsid w:val="00DE3865"/>
    <w:rsid w:val="00DF5530"/>
    <w:rsid w:val="00E00C5C"/>
    <w:rsid w:val="00E24237"/>
    <w:rsid w:val="00E42839"/>
    <w:rsid w:val="00E51179"/>
    <w:rsid w:val="00E551A7"/>
    <w:rsid w:val="00E65DC0"/>
    <w:rsid w:val="00E86544"/>
    <w:rsid w:val="00E90E96"/>
    <w:rsid w:val="00EA65A9"/>
    <w:rsid w:val="00EB62DE"/>
    <w:rsid w:val="00EC29A4"/>
    <w:rsid w:val="00EE162A"/>
    <w:rsid w:val="00EF10CA"/>
    <w:rsid w:val="00F054A9"/>
    <w:rsid w:val="00F1555B"/>
    <w:rsid w:val="00F33160"/>
    <w:rsid w:val="00F36A32"/>
    <w:rsid w:val="00F44FAB"/>
    <w:rsid w:val="00F45451"/>
    <w:rsid w:val="00F52ED1"/>
    <w:rsid w:val="00F60856"/>
    <w:rsid w:val="00F61A27"/>
    <w:rsid w:val="00F63888"/>
    <w:rsid w:val="00F661E6"/>
    <w:rsid w:val="00F8270D"/>
    <w:rsid w:val="00F95A07"/>
    <w:rsid w:val="00FA2081"/>
    <w:rsid w:val="00FB1142"/>
    <w:rsid w:val="00FB7BEC"/>
    <w:rsid w:val="00FD457A"/>
    <w:rsid w:val="00FD52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5:docId w15:val="{401F2920-E53B-4B0F-87A2-4E1929766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18"/>
      <w:szCs w:val="18"/>
    </w:rPr>
  </w:style>
  <w:style w:type="paragraph" w:styleId="FootnoteText">
    <w:name w:val="footnote text"/>
    <w:basedOn w:val="Normal"/>
    <w:link w:val="FootnoteTextChar"/>
    <w:uiPriority w:val="99"/>
    <w:rPr>
      <w:sz w:val="20"/>
      <w:szCs w:val="20"/>
      <w:lang w:val="x-none" w:eastAsia="x-none"/>
    </w:rPr>
  </w:style>
  <w:style w:type="character" w:styleId="FootnoteReference">
    <w:name w:val="footnote reference"/>
    <w:uiPriority w:val="99"/>
    <w:semiHidden/>
    <w:rPr>
      <w:vertAlign w:val="superscript"/>
    </w:rPr>
  </w:style>
  <w:style w:type="paragraph" w:styleId="Date">
    <w:name w:val="Date"/>
    <w:basedOn w:val="Normal"/>
    <w:next w:val="Normal"/>
  </w:style>
  <w:style w:type="paragraph" w:styleId="Title">
    <w:name w:val="Title"/>
    <w:basedOn w:val="Normal"/>
    <w:qFormat/>
    <w:pPr>
      <w:jc w:val="center"/>
    </w:pPr>
    <w:rPr>
      <w:b/>
      <w:bCs/>
      <w:sz w:val="32"/>
      <w:szCs w:val="32"/>
    </w:rPr>
  </w:style>
  <w:style w:type="paragraph" w:styleId="BodyText2">
    <w:name w:val="Body Text 2"/>
    <w:basedOn w:val="Normal"/>
    <w:pPr>
      <w:jc w:val="center"/>
    </w:pPr>
    <w:rPr>
      <w:b/>
      <w:bCs/>
      <w:sz w:val="32"/>
    </w:rPr>
  </w:style>
  <w:style w:type="paragraph" w:styleId="BodyText3">
    <w:name w:val="Body Text 3"/>
    <w:basedOn w:val="Normal"/>
    <w:link w:val="BodyText3Char"/>
    <w:pPr>
      <w:jc w:val="both"/>
    </w:pPr>
  </w:style>
  <w:style w:type="paragraph" w:styleId="BodyTextIndent">
    <w:name w:val="Body Text Indent"/>
    <w:basedOn w:val="Normal"/>
    <w:pPr>
      <w:ind w:firstLine="284"/>
      <w:jc w:val="both"/>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Indent2">
    <w:name w:val="Body Text Indent 2"/>
    <w:basedOn w:val="Normal"/>
    <w:pPr>
      <w:ind w:left="113" w:hanging="113"/>
    </w:pPr>
    <w:rPr>
      <w:rFonts w:ascii="Arial" w:hAnsi="Arial" w:cs="Arial"/>
      <w:sz w:val="16"/>
      <w:szCs w:val="16"/>
    </w:rPr>
  </w:style>
  <w:style w:type="paragraph" w:styleId="BlockText">
    <w:name w:val="Block Text"/>
    <w:basedOn w:val="Normal"/>
    <w:pPr>
      <w:ind w:left="567" w:right="567"/>
      <w:jc w:val="both"/>
    </w:pPr>
    <w:rPr>
      <w:sz w:val="18"/>
    </w:rPr>
  </w:style>
  <w:style w:type="character" w:styleId="Hyperlink">
    <w:name w:val="Hyperlink"/>
    <w:uiPriority w:val="99"/>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rsid w:val="00BC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uiPriority w:val="99"/>
    <w:rsid w:val="005901A6"/>
    <w:rPr>
      <w:lang w:bidi="ar-SA"/>
    </w:rPr>
  </w:style>
  <w:style w:type="paragraph" w:styleId="ListParagraph">
    <w:name w:val="List Paragraph"/>
    <w:basedOn w:val="Normal"/>
    <w:qFormat/>
    <w:rsid w:val="005901A6"/>
    <w:pPr>
      <w:bidi/>
      <w:ind w:left="720"/>
      <w:contextualSpacing/>
    </w:pPr>
    <w:rPr>
      <w:rFonts w:eastAsia="SimSun"/>
      <w:szCs w:val="28"/>
      <w:lang w:eastAsia="zh-CN" w:bidi="fa-IR"/>
    </w:rPr>
  </w:style>
  <w:style w:type="character" w:customStyle="1" w:styleId="BodyTextChar">
    <w:name w:val="Body Text Char"/>
    <w:link w:val="BodyText"/>
    <w:rsid w:val="003E0D42"/>
    <w:rPr>
      <w:sz w:val="18"/>
      <w:szCs w:val="18"/>
      <w:lang w:bidi="ar-SA"/>
    </w:rPr>
  </w:style>
  <w:style w:type="character" w:customStyle="1" w:styleId="BodyText3Char">
    <w:name w:val="Body Text 3 Char"/>
    <w:link w:val="BodyText3"/>
    <w:rsid w:val="003E0D42"/>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322698">
      <w:bodyDiv w:val="1"/>
      <w:marLeft w:val="0"/>
      <w:marRight w:val="0"/>
      <w:marTop w:val="0"/>
      <w:marBottom w:val="0"/>
      <w:divBdr>
        <w:top w:val="none" w:sz="0" w:space="0" w:color="auto"/>
        <w:left w:val="none" w:sz="0" w:space="0" w:color="auto"/>
        <w:bottom w:val="none" w:sz="0" w:space="0" w:color="auto"/>
        <w:right w:val="none" w:sz="0" w:space="0" w:color="auto"/>
      </w:divBdr>
    </w:div>
    <w:div w:id="1834485530">
      <w:bodyDiv w:val="1"/>
      <w:marLeft w:val="0"/>
      <w:marRight w:val="0"/>
      <w:marTop w:val="0"/>
      <w:marBottom w:val="0"/>
      <w:divBdr>
        <w:top w:val="none" w:sz="0" w:space="0" w:color="auto"/>
        <w:left w:val="none" w:sz="0" w:space="0" w:color="auto"/>
        <w:bottom w:val="none" w:sz="0" w:space="0" w:color="auto"/>
        <w:right w:val="none" w:sz="0" w:space="0" w:color="auto"/>
      </w:divBdr>
      <w:divsChild>
        <w:div w:id="348677807">
          <w:marLeft w:val="0"/>
          <w:marRight w:val="0"/>
          <w:marTop w:val="0"/>
          <w:marBottom w:val="0"/>
          <w:divBdr>
            <w:top w:val="none" w:sz="0" w:space="0" w:color="auto"/>
            <w:left w:val="none" w:sz="0" w:space="0" w:color="auto"/>
            <w:bottom w:val="none" w:sz="0" w:space="0" w:color="auto"/>
            <w:right w:val="none" w:sz="0" w:space="0" w:color="auto"/>
          </w:divBdr>
          <w:divsChild>
            <w:div w:id="1222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mid.Sazegaran@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6645C-A366-4B33-AED0-A594FEED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1938</Words>
  <Characters>11050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12963</CharactersWithSpaces>
  <SharedDoc>false</SharedDoc>
  <HLinks>
    <vt:vector size="6" baseType="variant">
      <vt:variant>
        <vt:i4>1376365</vt:i4>
      </vt:variant>
      <vt:variant>
        <vt:i4>0</vt:i4>
      </vt:variant>
      <vt:variant>
        <vt:i4>0</vt:i4>
      </vt:variant>
      <vt:variant>
        <vt:i4>5</vt:i4>
      </vt:variant>
      <vt:variant>
        <vt:lpwstr>mailto:Hamid.Sazegaran@gmail.com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Ali Konjin</dc:creator>
  <cp:lastModifiedBy>zeinab b</cp:lastModifiedBy>
  <cp:revision>2</cp:revision>
  <cp:lastPrinted>2012-01-08T09:20:00Z</cp:lastPrinted>
  <dcterms:created xsi:type="dcterms:W3CDTF">2017-05-13T19:58:00Z</dcterms:created>
  <dcterms:modified xsi:type="dcterms:W3CDTF">2017-05-13T19:58:00Z</dcterms:modified>
</cp:coreProperties>
</file>